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E75" w:rsidRPr="00264AAA" w:rsidRDefault="004F3F75" w:rsidP="008E3E75">
      <w:pPr>
        <w:ind w:left="439" w:firstLine="0"/>
        <w:rPr>
          <w:sz w:val="20"/>
          <w:szCs w:val="20"/>
        </w:rPr>
      </w:pPr>
      <w:r>
        <w:rPr>
          <w:rFonts w:ascii="Arial" w:hAnsi="Arial" w:cs="Arial"/>
          <w:noProof/>
          <w:color w:val="1F497D"/>
        </w:rPr>
        <w:drawing>
          <wp:inline distT="0" distB="0" distL="0" distR="0">
            <wp:extent cx="2381250" cy="714375"/>
            <wp:effectExtent l="0" t="0" r="0" b="9525"/>
            <wp:docPr id="2" name="Bilde 2" descr="cid:image001.png@01D5C621.B6B8E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C621.B6B8EA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021" w:rsidRPr="00690E7C" w:rsidRDefault="00980021" w:rsidP="004F3F75">
      <w:pPr>
        <w:rPr>
          <w:sz w:val="24"/>
          <w:szCs w:val="24"/>
        </w:rPr>
      </w:pPr>
    </w:p>
    <w:p w:rsidR="008407EA" w:rsidRPr="00264AAA" w:rsidRDefault="008407EA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645B9" w:rsidRDefault="008645B9" w:rsidP="004F3F75">
      <w:pPr>
        <w:ind w:left="439" w:firstLine="0"/>
        <w:jc w:val="center"/>
        <w:rPr>
          <w:sz w:val="72"/>
          <w:szCs w:val="72"/>
        </w:rPr>
      </w:pPr>
      <w:r w:rsidRPr="00690E7C">
        <w:rPr>
          <w:sz w:val="72"/>
          <w:szCs w:val="72"/>
        </w:rPr>
        <w:t>Bevarings- og kassasjonsplan</w:t>
      </w:r>
    </w:p>
    <w:p w:rsidR="004F3F75" w:rsidRDefault="004F3F75" w:rsidP="004F3F75">
      <w:pPr>
        <w:ind w:left="439" w:firstLine="0"/>
        <w:jc w:val="center"/>
        <w:rPr>
          <w:sz w:val="72"/>
          <w:szCs w:val="72"/>
        </w:rPr>
      </w:pPr>
      <w:r>
        <w:rPr>
          <w:sz w:val="72"/>
          <w:szCs w:val="72"/>
        </w:rPr>
        <w:t>for</w:t>
      </w:r>
    </w:p>
    <w:p w:rsidR="004F3F75" w:rsidRPr="00690E7C" w:rsidRDefault="004F3F75" w:rsidP="004F3F75">
      <w:pPr>
        <w:ind w:left="439" w:firstLine="0"/>
        <w:jc w:val="center"/>
        <w:rPr>
          <w:sz w:val="72"/>
          <w:szCs w:val="72"/>
        </w:rPr>
      </w:pPr>
      <w:r>
        <w:rPr>
          <w:sz w:val="72"/>
          <w:szCs w:val="72"/>
        </w:rPr>
        <w:t>Hitra kommune</w:t>
      </w:r>
    </w:p>
    <w:p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0"/>
          <w:szCs w:val="20"/>
        </w:rPr>
        <w:id w:val="-11045721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806A8" w:rsidRPr="00264AAA" w:rsidRDefault="00D806A8" w:rsidP="00121A91">
          <w:pPr>
            <w:pStyle w:val="Overskriftforinnholdsfortegnelse"/>
            <w:rPr>
              <w:color w:val="auto"/>
              <w:sz w:val="20"/>
              <w:szCs w:val="20"/>
            </w:rPr>
          </w:pPr>
          <w:r w:rsidRPr="00264AAA">
            <w:rPr>
              <w:color w:val="auto"/>
              <w:sz w:val="20"/>
              <w:szCs w:val="20"/>
            </w:rPr>
            <w:t>Innholdsfortegnelse</w:t>
          </w:r>
        </w:p>
        <w:p w:rsidR="006460C2" w:rsidRDefault="00D806A8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 w:rsidRPr="00264AAA">
            <w:rPr>
              <w:sz w:val="20"/>
              <w:szCs w:val="20"/>
            </w:rPr>
            <w:fldChar w:fldCharType="begin"/>
          </w:r>
          <w:r w:rsidRPr="00264AAA">
            <w:rPr>
              <w:sz w:val="20"/>
              <w:szCs w:val="20"/>
            </w:rPr>
            <w:instrText xml:space="preserve"> TOC \o "1-3" \h \z \u </w:instrText>
          </w:r>
          <w:r w:rsidRPr="00264AAA">
            <w:rPr>
              <w:sz w:val="20"/>
              <w:szCs w:val="20"/>
            </w:rPr>
            <w:fldChar w:fldCharType="separate"/>
          </w:r>
          <w:hyperlink w:anchor="_Toc500154764" w:history="1">
            <w:r w:rsidR="006460C2" w:rsidRPr="006C517D">
              <w:rPr>
                <w:rStyle w:val="Hyperkobling"/>
                <w:bCs/>
                <w:noProof/>
              </w:rPr>
              <w:t>Bevar</w:t>
            </w:r>
            <w:r w:rsidR="004F3F75">
              <w:rPr>
                <w:rStyle w:val="Hyperkobling"/>
                <w:bCs/>
                <w:noProof/>
              </w:rPr>
              <w:t>ings- og kassasjonsplan for  Hitra</w:t>
            </w:r>
            <w:r w:rsidR="006460C2" w:rsidRPr="006C517D">
              <w:rPr>
                <w:rStyle w:val="Hyperkobling"/>
                <w:bCs/>
                <w:noProof/>
              </w:rPr>
              <w:t xml:space="preserve">   kommune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_Toc500154764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4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65" w:history="1">
            <w:r w:rsidR="006460C2" w:rsidRPr="006C517D">
              <w:rPr>
                <w:rStyle w:val="Hyperkobling"/>
                <w:noProof/>
              </w:rPr>
              <w:t>Hva er en bevarings- og kassasjonsplan?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_Toc500154765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4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66" w:history="1">
            <w:r w:rsidR="006460C2" w:rsidRPr="006C517D">
              <w:rPr>
                <w:rStyle w:val="Hyperkobling"/>
                <w:bCs/>
                <w:noProof/>
              </w:rPr>
              <w:t>Hvordan skal planen brukes?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_Toc500154766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4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0154767" w:history="1">
            <w:r w:rsidR="006460C2" w:rsidRPr="006C517D">
              <w:rPr>
                <w:rStyle w:val="Hyperkobling"/>
                <w:noProof/>
              </w:rPr>
              <w:t>1.</w:t>
            </w:r>
            <w:r w:rsidR="006460C2">
              <w:rPr>
                <w:rFonts w:cstheme="minorBidi"/>
                <w:noProof/>
              </w:rPr>
              <w:tab/>
            </w:r>
            <w:r w:rsidR="006460C2" w:rsidRPr="006C517D">
              <w:rPr>
                <w:rStyle w:val="Hyperkobling"/>
                <w:noProof/>
              </w:rPr>
              <w:t>Generelle saker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_Toc500154767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5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68" w:history="1">
            <w:r w:rsidR="006460C2" w:rsidRPr="006C517D">
              <w:rPr>
                <w:rStyle w:val="Hyperkobling"/>
                <w:noProof/>
              </w:rPr>
              <w:t>Saker som gjelder alle avdelinger og virksomheter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_Toc500154768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5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0154769" w:history="1">
            <w:r w:rsidR="006460C2" w:rsidRPr="006C517D">
              <w:rPr>
                <w:rStyle w:val="Hyperkobling"/>
                <w:noProof/>
              </w:rPr>
              <w:t>2.</w:t>
            </w:r>
            <w:r w:rsidR="006460C2">
              <w:rPr>
                <w:rFonts w:cstheme="minorBidi"/>
                <w:noProof/>
              </w:rPr>
              <w:tab/>
            </w:r>
            <w:r w:rsidR="006460C2" w:rsidRPr="006C517D">
              <w:rPr>
                <w:rStyle w:val="Hyperkobling"/>
                <w:noProof/>
              </w:rPr>
              <w:t>Administrasjon og politikk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_Toc500154769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5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70" w:history="1">
            <w:r w:rsidR="006460C2" w:rsidRPr="006C517D">
              <w:rPr>
                <w:rStyle w:val="Hyperkobling"/>
                <w:noProof/>
              </w:rPr>
              <w:t>Administrativ og politisk organisering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_Toc500154770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5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71" w:history="1">
            <w:r w:rsidR="006460C2" w:rsidRPr="006C517D">
              <w:rPr>
                <w:rStyle w:val="Hyperkobling"/>
                <w:noProof/>
              </w:rPr>
              <w:t>Foretak, selskap og IKS-er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_Toc500154771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5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72" w:history="1">
            <w:r w:rsidR="006460C2" w:rsidRPr="006C517D">
              <w:rPr>
                <w:rStyle w:val="Hyperkobling"/>
                <w:noProof/>
              </w:rPr>
              <w:t>Valg og medbestemmelse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_Toc500154772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5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73" w:history="1">
            <w:r w:rsidR="006460C2" w:rsidRPr="006C517D">
              <w:rPr>
                <w:rStyle w:val="Hyperkobling"/>
                <w:noProof/>
              </w:rPr>
              <w:t>Sikkerhet og beredskap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_Toc500154773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6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74" w:history="1">
            <w:r w:rsidR="006460C2" w:rsidRPr="006C517D">
              <w:rPr>
                <w:rStyle w:val="Hyperkobling"/>
                <w:noProof/>
              </w:rPr>
              <w:t>Kommuneadvokat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_Toc500154774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6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75" w:history="1">
            <w:r w:rsidR="006460C2" w:rsidRPr="006C517D">
              <w:rPr>
                <w:rStyle w:val="Hyperkobling"/>
                <w:noProof/>
              </w:rPr>
              <w:t>Administrative tjenester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_Toc500154775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6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76" w:history="1">
            <w:r w:rsidR="006460C2" w:rsidRPr="006C517D">
              <w:rPr>
                <w:rStyle w:val="Hyperkobling"/>
                <w:noProof/>
              </w:rPr>
              <w:t>Anskaffelse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_Toc500154776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6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77" w:history="1">
            <w:r w:rsidR="006460C2" w:rsidRPr="006C517D">
              <w:rPr>
                <w:rStyle w:val="Hyperkobling"/>
                <w:noProof/>
              </w:rPr>
              <w:t>Arkivtjeneste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_Toc500154777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6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78" w:history="1">
            <w:r w:rsidR="006460C2" w:rsidRPr="006C517D">
              <w:rPr>
                <w:rStyle w:val="Hyperkobling"/>
                <w:noProof/>
              </w:rPr>
              <w:t>Informasjons- og kommunikasjonsteknologi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_Toc500154778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7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79" w:history="1">
            <w:r w:rsidR="006460C2" w:rsidRPr="006C517D">
              <w:rPr>
                <w:rStyle w:val="Hyperkobling"/>
                <w:noProof/>
              </w:rPr>
              <w:t>Kommunikasjons- og informasjonsarbeid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_Toc500154779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7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0154780" w:history="1">
            <w:r w:rsidR="006460C2" w:rsidRPr="006C517D">
              <w:rPr>
                <w:rStyle w:val="Hyperkobling"/>
                <w:noProof/>
              </w:rPr>
              <w:t>3.</w:t>
            </w:r>
            <w:r w:rsidR="006460C2">
              <w:rPr>
                <w:rFonts w:cstheme="minorBidi"/>
                <w:noProof/>
              </w:rPr>
              <w:tab/>
            </w:r>
            <w:r w:rsidR="006460C2" w:rsidRPr="006C517D">
              <w:rPr>
                <w:rStyle w:val="Hyperkobling"/>
                <w:noProof/>
              </w:rPr>
              <w:t>Økonomi, virksomhetsstyring, regnskap og innfordring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_Toc500154780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7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81" w:history="1">
            <w:r w:rsidR="006460C2" w:rsidRPr="006C517D">
              <w:rPr>
                <w:rStyle w:val="Hyperkobling"/>
                <w:noProof/>
              </w:rPr>
              <w:t>Budsjett og virksomhetsstyring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_Toc500154781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7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82" w:history="1">
            <w:r w:rsidR="006460C2" w:rsidRPr="006C517D">
              <w:rPr>
                <w:rStyle w:val="Hyperkobling"/>
                <w:noProof/>
              </w:rPr>
              <w:t>Regnskap og revisjon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_Toc500154782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7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83" w:history="1">
            <w:r w:rsidR="006460C2" w:rsidRPr="006C517D">
              <w:rPr>
                <w:rStyle w:val="Hyperkobling"/>
                <w:noProof/>
              </w:rPr>
              <w:t>Kapitalforvaltning, låneopptak, legatvirksomhet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_Toc500154783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7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84" w:history="1">
            <w:r w:rsidR="006460C2" w:rsidRPr="006C517D">
              <w:rPr>
                <w:rStyle w:val="Hyperkobling"/>
                <w:noProof/>
              </w:rPr>
              <w:t>Kommunal eiendomsskatt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_Toc500154784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7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85" w:history="1">
            <w:r w:rsidR="006460C2" w:rsidRPr="006C517D">
              <w:rPr>
                <w:rStyle w:val="Hyperkobling"/>
                <w:noProof/>
              </w:rPr>
              <w:t>Skatteoppkreving, arbeidsgiverkontroll og kommunal innfordring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_Toc500154785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7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0154786" w:history="1">
            <w:r w:rsidR="006460C2" w:rsidRPr="006C517D">
              <w:rPr>
                <w:rStyle w:val="Hyperkobling"/>
                <w:noProof/>
              </w:rPr>
              <w:t>4.</w:t>
            </w:r>
            <w:r w:rsidR="006460C2">
              <w:rPr>
                <w:rFonts w:cstheme="minorBidi"/>
                <w:noProof/>
              </w:rPr>
              <w:tab/>
            </w:r>
            <w:r w:rsidR="006460C2" w:rsidRPr="006C517D">
              <w:rPr>
                <w:rStyle w:val="Hyperkobling"/>
                <w:noProof/>
              </w:rPr>
              <w:t>Personalforvaltning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_Toc500154786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8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87" w:history="1">
            <w:r w:rsidR="006460C2" w:rsidRPr="006C517D">
              <w:rPr>
                <w:rStyle w:val="Hyperkobling"/>
                <w:noProof/>
              </w:rPr>
              <w:t>Generelt om ansatte i kommunen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_Toc500154787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8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88" w:history="1">
            <w:r w:rsidR="006460C2" w:rsidRPr="006C517D">
              <w:rPr>
                <w:rStyle w:val="Hyperkobling"/>
                <w:noProof/>
              </w:rPr>
              <w:t>Personalsaker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_Toc500154788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8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89" w:history="1">
            <w:r w:rsidR="006460C2" w:rsidRPr="006C517D">
              <w:rPr>
                <w:rStyle w:val="Hyperkobling"/>
                <w:noProof/>
              </w:rPr>
              <w:t>Folkevalgte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_Toc500154789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8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0154790" w:history="1">
            <w:r w:rsidR="006460C2" w:rsidRPr="006C517D">
              <w:rPr>
                <w:rStyle w:val="Hyperkobling"/>
                <w:noProof/>
              </w:rPr>
              <w:t>5.</w:t>
            </w:r>
            <w:r w:rsidR="006460C2">
              <w:rPr>
                <w:rFonts w:cstheme="minorBidi"/>
                <w:noProof/>
              </w:rPr>
              <w:tab/>
            </w:r>
            <w:r w:rsidR="006460C2" w:rsidRPr="006C517D">
              <w:rPr>
                <w:rStyle w:val="Hyperkobling"/>
                <w:noProof/>
              </w:rPr>
              <w:t>Kommunal og regional planlegging og oppmåling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_Toc500154790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9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91" w:history="1">
            <w:r w:rsidR="006460C2" w:rsidRPr="006C517D">
              <w:rPr>
                <w:rStyle w:val="Hyperkobling"/>
                <w:noProof/>
              </w:rPr>
              <w:t>Kommunal og regional planlegging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_Toc500154791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9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92" w:history="1">
            <w:r w:rsidR="006460C2" w:rsidRPr="006C517D">
              <w:rPr>
                <w:rStyle w:val="Hyperkobling"/>
                <w:noProof/>
              </w:rPr>
              <w:t>Byggesaksbehandling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_Toc500154792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9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93" w:history="1">
            <w:r w:rsidR="006460C2" w:rsidRPr="006C517D">
              <w:rPr>
                <w:rStyle w:val="Hyperkobling"/>
                <w:noProof/>
              </w:rPr>
              <w:t>Oppmåling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_Toc500154793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9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0154794" w:history="1">
            <w:r w:rsidR="006460C2" w:rsidRPr="006C517D">
              <w:rPr>
                <w:rStyle w:val="Hyperkobling"/>
                <w:noProof/>
              </w:rPr>
              <w:t>6.</w:t>
            </w:r>
            <w:r w:rsidR="006460C2">
              <w:rPr>
                <w:rFonts w:cstheme="minorBidi"/>
                <w:noProof/>
              </w:rPr>
              <w:tab/>
            </w:r>
            <w:r w:rsidR="006460C2" w:rsidRPr="006C517D">
              <w:rPr>
                <w:rStyle w:val="Hyperkobling"/>
                <w:noProof/>
              </w:rPr>
              <w:t>Opplæring og oppvekst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_Toc500154794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9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95" w:history="1">
            <w:r w:rsidR="006460C2" w:rsidRPr="006C517D">
              <w:rPr>
                <w:rStyle w:val="Hyperkobling"/>
                <w:noProof/>
              </w:rPr>
              <w:t>Alle oppgaver innen opplæring og oppvekst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_Toc500154795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9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96" w:history="1">
            <w:r w:rsidR="006460C2" w:rsidRPr="006C517D">
              <w:rPr>
                <w:rStyle w:val="Hyperkobling"/>
                <w:noProof/>
              </w:rPr>
              <w:t>Barnehagedrift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_Toc500154796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9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97" w:history="1">
            <w:r w:rsidR="006460C2" w:rsidRPr="006C517D">
              <w:rPr>
                <w:rStyle w:val="Hyperkobling"/>
                <w:i/>
                <w:noProof/>
              </w:rPr>
              <w:t>Generelt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_Toc500154797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9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98" w:history="1">
            <w:r w:rsidR="006460C2" w:rsidRPr="006C517D">
              <w:rPr>
                <w:rStyle w:val="Hyperkobling"/>
                <w:i/>
                <w:noProof/>
              </w:rPr>
              <w:t>Om det enkelte barn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_Toc500154798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9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799" w:history="1">
            <w:r w:rsidR="006460C2" w:rsidRPr="006C517D">
              <w:rPr>
                <w:rStyle w:val="Hyperkobling"/>
                <w:noProof/>
              </w:rPr>
              <w:t>Grunnskoleopplæring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_Toc500154799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9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00" w:history="1">
            <w:r w:rsidR="006460C2" w:rsidRPr="006C517D">
              <w:rPr>
                <w:rStyle w:val="Hyperkobling"/>
                <w:i/>
                <w:noProof/>
              </w:rPr>
              <w:t>Generelt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_Toc500154800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10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01" w:history="1">
            <w:r w:rsidR="006460C2" w:rsidRPr="006C517D">
              <w:rPr>
                <w:rStyle w:val="Hyperkobling"/>
                <w:i/>
                <w:noProof/>
              </w:rPr>
              <w:t>Om det enkelte barn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_Toc500154801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10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02" w:history="1">
            <w:r w:rsidR="006460C2" w:rsidRPr="006C517D">
              <w:rPr>
                <w:rStyle w:val="Hyperkobling"/>
                <w:noProof/>
              </w:rPr>
              <w:t>Skolefritidsordning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_Toc500154802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10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03" w:history="1">
            <w:r w:rsidR="006460C2" w:rsidRPr="006C517D">
              <w:rPr>
                <w:rStyle w:val="Hyperkobling"/>
                <w:noProof/>
              </w:rPr>
              <w:t>Musikk- og kulturskolen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_Toc500154803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10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04" w:history="1">
            <w:r w:rsidR="006460C2" w:rsidRPr="006C517D">
              <w:rPr>
                <w:rStyle w:val="Hyperkobling"/>
                <w:noProof/>
              </w:rPr>
              <w:t>Pedagogisk-psykologisk tjeneste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_Toc500154804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10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05" w:history="1">
            <w:r w:rsidR="006460C2" w:rsidRPr="006C517D">
              <w:rPr>
                <w:rStyle w:val="Hyperkobling"/>
                <w:noProof/>
              </w:rPr>
              <w:t>Barnevern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_Toc500154805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10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0154806" w:history="1">
            <w:r w:rsidR="006460C2" w:rsidRPr="006C517D">
              <w:rPr>
                <w:rStyle w:val="Hyperkobling"/>
                <w:noProof/>
              </w:rPr>
              <w:t>7.</w:t>
            </w:r>
            <w:r w:rsidR="006460C2">
              <w:rPr>
                <w:rFonts w:cstheme="minorBidi"/>
                <w:noProof/>
              </w:rPr>
              <w:tab/>
            </w:r>
            <w:r w:rsidR="006460C2" w:rsidRPr="006C517D">
              <w:rPr>
                <w:rStyle w:val="Hyperkobling"/>
                <w:noProof/>
              </w:rPr>
              <w:t>Helse og omsorg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_Toc500154806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11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07" w:history="1">
            <w:r w:rsidR="006460C2" w:rsidRPr="006C517D">
              <w:rPr>
                <w:rStyle w:val="Hyperkobling"/>
                <w:noProof/>
              </w:rPr>
              <w:t>Pasient- og klientopplysninger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_Toc500154807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11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08" w:history="1">
            <w:r w:rsidR="006460C2" w:rsidRPr="006C517D">
              <w:rPr>
                <w:rStyle w:val="Hyperkobling"/>
                <w:noProof/>
              </w:rPr>
              <w:t>Folkehelse, helsestasjon og skolehelsetjeneste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_Toc500154808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11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09" w:history="1">
            <w:r w:rsidR="006460C2" w:rsidRPr="006C517D">
              <w:rPr>
                <w:rStyle w:val="Hyperkobling"/>
                <w:noProof/>
              </w:rPr>
              <w:t>Fastlegeordningen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_Toc500154809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11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10" w:history="1">
            <w:r w:rsidR="006460C2" w:rsidRPr="006C517D">
              <w:rPr>
                <w:rStyle w:val="Hyperkobling"/>
                <w:noProof/>
              </w:rPr>
              <w:t>Akuttmedisinsk beredskap utenom sykehus (legevakten)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_Toc500154810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11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11" w:history="1">
            <w:r w:rsidR="006460C2" w:rsidRPr="006C517D">
              <w:rPr>
                <w:rStyle w:val="Hyperkobling"/>
                <w:noProof/>
              </w:rPr>
              <w:t>Helse- og omsorgstjenester i hjemmet og på institusjon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_Toc500154811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11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12" w:history="1">
            <w:r w:rsidR="006460C2" w:rsidRPr="006C517D">
              <w:rPr>
                <w:rStyle w:val="Hyperkobling"/>
                <w:noProof/>
              </w:rPr>
              <w:t>Rusomsorgen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_Toc500154812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11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13" w:history="1">
            <w:r w:rsidR="006460C2" w:rsidRPr="006C517D">
              <w:rPr>
                <w:rStyle w:val="Hyperkobling"/>
                <w:noProof/>
              </w:rPr>
              <w:t>Overgrepsmottak og krisesentre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_Toc500154813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12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14" w:history="1">
            <w:r w:rsidR="006460C2" w:rsidRPr="006C517D">
              <w:rPr>
                <w:rStyle w:val="Hyperkobling"/>
                <w:noProof/>
              </w:rPr>
              <w:t>Skjenkebevilling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_Toc500154814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12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0154815" w:history="1">
            <w:r w:rsidR="006460C2" w:rsidRPr="006C517D">
              <w:rPr>
                <w:rStyle w:val="Hyperkobling"/>
                <w:noProof/>
              </w:rPr>
              <w:t>8.</w:t>
            </w:r>
            <w:r w:rsidR="006460C2">
              <w:rPr>
                <w:rFonts w:cstheme="minorBidi"/>
                <w:noProof/>
              </w:rPr>
              <w:tab/>
            </w:r>
            <w:r w:rsidR="006460C2" w:rsidRPr="006C517D">
              <w:rPr>
                <w:rStyle w:val="Hyperkobling"/>
                <w:noProof/>
              </w:rPr>
              <w:t>Sosial- og velferdstjenester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_Toc500154815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12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16" w:history="1">
            <w:r w:rsidR="006460C2" w:rsidRPr="006C517D">
              <w:rPr>
                <w:rStyle w:val="Hyperkobling"/>
                <w:noProof/>
              </w:rPr>
              <w:t>Sosialtjenesten (NAV)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_Toc500154816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12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17" w:history="1">
            <w:r w:rsidR="006460C2" w:rsidRPr="006C517D">
              <w:rPr>
                <w:rStyle w:val="Hyperkobling"/>
                <w:noProof/>
              </w:rPr>
              <w:t>Kommunens arbeid med flyktninger og innvandrere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_Toc500154817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12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0154818" w:history="1">
            <w:r w:rsidR="006460C2" w:rsidRPr="006C517D">
              <w:rPr>
                <w:rStyle w:val="Hyperkobling"/>
                <w:noProof/>
              </w:rPr>
              <w:t>9.</w:t>
            </w:r>
            <w:r w:rsidR="006460C2">
              <w:rPr>
                <w:rFonts w:cstheme="minorBidi"/>
                <w:noProof/>
              </w:rPr>
              <w:tab/>
            </w:r>
            <w:r w:rsidR="006460C2" w:rsidRPr="006C517D">
              <w:rPr>
                <w:rStyle w:val="Hyperkobling"/>
                <w:noProof/>
              </w:rPr>
              <w:t>Næring, miljø og samfunnsutvikling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_Toc500154818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12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19" w:history="1">
            <w:r w:rsidR="006460C2" w:rsidRPr="006C517D">
              <w:rPr>
                <w:rStyle w:val="Hyperkobling"/>
                <w:noProof/>
              </w:rPr>
              <w:t>Landbruk og skogbruk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_Toc500154819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12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20" w:history="1">
            <w:r w:rsidR="006460C2" w:rsidRPr="006C517D">
              <w:rPr>
                <w:rStyle w:val="Hyperkobling"/>
                <w:noProof/>
              </w:rPr>
              <w:t>Akvakultur, fiske og viltforvaltning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_Toc500154820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13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21" w:history="1">
            <w:r w:rsidR="006460C2" w:rsidRPr="006C517D">
              <w:rPr>
                <w:rStyle w:val="Hyperkobling"/>
                <w:noProof/>
              </w:rPr>
              <w:t>Naturforvaltning, miljø og forurensning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_Toc500154821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13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22" w:history="1">
            <w:r w:rsidR="006460C2" w:rsidRPr="006C517D">
              <w:rPr>
                <w:rStyle w:val="Hyperkobling"/>
                <w:noProof/>
              </w:rPr>
              <w:t>Nærings-, samfunnsutvikling og internasjonalt samarbeid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_Toc500154822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13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500154823" w:history="1">
            <w:r w:rsidR="006460C2" w:rsidRPr="006C517D">
              <w:rPr>
                <w:rStyle w:val="Hyperkobling"/>
                <w:noProof/>
              </w:rPr>
              <w:t>10.</w:t>
            </w:r>
            <w:r w:rsidR="006460C2">
              <w:rPr>
                <w:rFonts w:cstheme="minorBidi"/>
                <w:noProof/>
              </w:rPr>
              <w:tab/>
            </w:r>
            <w:r w:rsidR="006460C2" w:rsidRPr="006C517D">
              <w:rPr>
                <w:rStyle w:val="Hyperkobling"/>
                <w:noProof/>
              </w:rPr>
              <w:t>Kultur, idrett, friluftsliv og kirke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_Toc500154823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13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24" w:history="1">
            <w:r w:rsidR="006460C2" w:rsidRPr="006C517D">
              <w:rPr>
                <w:rStyle w:val="Hyperkobling"/>
                <w:noProof/>
              </w:rPr>
              <w:t>Kulturminnevern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_Toc500154824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13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25" w:history="1">
            <w:r w:rsidR="006460C2" w:rsidRPr="006C517D">
              <w:rPr>
                <w:rStyle w:val="Hyperkobling"/>
                <w:noProof/>
              </w:rPr>
              <w:t>Kunst- og kulturformidling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_Toc500154825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13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26" w:history="1">
            <w:r w:rsidR="006460C2" w:rsidRPr="006C517D">
              <w:rPr>
                <w:rStyle w:val="Hyperkobling"/>
                <w:noProof/>
              </w:rPr>
              <w:t>Bibliotek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_Toc500154826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14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27" w:history="1">
            <w:r w:rsidR="006460C2" w:rsidRPr="006C517D">
              <w:rPr>
                <w:rStyle w:val="Hyperkobling"/>
                <w:noProof/>
              </w:rPr>
              <w:t>Idrett og friluftsliv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_Toc500154827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14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28" w:history="1">
            <w:r w:rsidR="006460C2" w:rsidRPr="006C517D">
              <w:rPr>
                <w:rStyle w:val="Hyperkobling"/>
                <w:noProof/>
              </w:rPr>
              <w:t>Kirke og trossamfunn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_Toc500154828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14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29" w:history="1">
            <w:r w:rsidR="006460C2" w:rsidRPr="006C517D">
              <w:rPr>
                <w:rStyle w:val="Hyperkobling"/>
                <w:noProof/>
              </w:rPr>
              <w:t>Kino og ungdomsklubber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_Toc500154829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14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500154830" w:history="1">
            <w:r w:rsidR="006460C2" w:rsidRPr="006C517D">
              <w:rPr>
                <w:rStyle w:val="Hyperkobling"/>
                <w:noProof/>
              </w:rPr>
              <w:t>11.</w:t>
            </w:r>
            <w:r w:rsidR="006460C2">
              <w:rPr>
                <w:rFonts w:cstheme="minorBidi"/>
                <w:noProof/>
              </w:rPr>
              <w:tab/>
            </w:r>
            <w:r w:rsidR="006460C2" w:rsidRPr="006C517D">
              <w:rPr>
                <w:rStyle w:val="Hyperkobling"/>
                <w:noProof/>
              </w:rPr>
              <w:t>Tekniske tjenester, brannvern og samferdsel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_Toc500154830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14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31" w:history="1">
            <w:r w:rsidR="006460C2" w:rsidRPr="006C517D">
              <w:rPr>
                <w:rStyle w:val="Hyperkobling"/>
                <w:noProof/>
              </w:rPr>
              <w:t>Eiendomsforvaltning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_Toc500154831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14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32" w:history="1">
            <w:r w:rsidR="006460C2" w:rsidRPr="006C517D">
              <w:rPr>
                <w:rStyle w:val="Hyperkobling"/>
                <w:noProof/>
              </w:rPr>
              <w:t>Vann og avløp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_Toc500154832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14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33" w:history="1">
            <w:r w:rsidR="006460C2" w:rsidRPr="006C517D">
              <w:rPr>
                <w:rStyle w:val="Hyperkobling"/>
                <w:noProof/>
              </w:rPr>
              <w:t>Renovasjon og avfall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_Toc500154833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15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34" w:history="1">
            <w:r w:rsidR="006460C2" w:rsidRPr="006C517D">
              <w:rPr>
                <w:rStyle w:val="Hyperkobling"/>
                <w:noProof/>
              </w:rPr>
              <w:t>Havnevesen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_Toc500154834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15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35" w:history="1">
            <w:r w:rsidR="006460C2" w:rsidRPr="006C517D">
              <w:rPr>
                <w:rStyle w:val="Hyperkobling"/>
                <w:noProof/>
              </w:rPr>
              <w:t>Samferdsel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_Toc500154835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15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6460C2" w:rsidRDefault="00EB169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0154836" w:history="1">
            <w:r w:rsidR="006460C2" w:rsidRPr="006C517D">
              <w:rPr>
                <w:rStyle w:val="Hyperkobling"/>
                <w:noProof/>
              </w:rPr>
              <w:t>Brann og redning</w:t>
            </w:r>
            <w:r w:rsidR="006460C2">
              <w:rPr>
                <w:noProof/>
                <w:webHidden/>
              </w:rPr>
              <w:tab/>
            </w:r>
            <w:r w:rsidR="006460C2">
              <w:rPr>
                <w:noProof/>
                <w:webHidden/>
              </w:rPr>
              <w:fldChar w:fldCharType="begin"/>
            </w:r>
            <w:r w:rsidR="006460C2">
              <w:rPr>
                <w:noProof/>
                <w:webHidden/>
              </w:rPr>
              <w:instrText xml:space="preserve"> PAGEREF _Toc500154836 \h </w:instrText>
            </w:r>
            <w:r w:rsidR="006460C2">
              <w:rPr>
                <w:noProof/>
                <w:webHidden/>
              </w:rPr>
            </w:r>
            <w:r w:rsidR="006460C2">
              <w:rPr>
                <w:noProof/>
                <w:webHidden/>
              </w:rPr>
              <w:fldChar w:fldCharType="separate"/>
            </w:r>
            <w:r w:rsidR="006460C2">
              <w:rPr>
                <w:noProof/>
                <w:webHidden/>
              </w:rPr>
              <w:t>15</w:t>
            </w:r>
            <w:r w:rsidR="006460C2">
              <w:rPr>
                <w:noProof/>
                <w:webHidden/>
              </w:rPr>
              <w:fldChar w:fldCharType="end"/>
            </w:r>
          </w:hyperlink>
        </w:p>
        <w:p w:rsidR="00D806A8" w:rsidRPr="00264AAA" w:rsidRDefault="00D806A8">
          <w:pPr>
            <w:rPr>
              <w:sz w:val="20"/>
              <w:szCs w:val="20"/>
            </w:rPr>
          </w:pPr>
          <w:r w:rsidRPr="00264AAA">
            <w:rPr>
              <w:b/>
              <w:bCs/>
              <w:color w:val="auto"/>
              <w:sz w:val="20"/>
              <w:szCs w:val="20"/>
            </w:rPr>
            <w:fldChar w:fldCharType="end"/>
          </w:r>
        </w:p>
      </w:sdtContent>
    </w:sdt>
    <w:p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:rsidR="00337183" w:rsidRPr="00264AAA" w:rsidRDefault="00337183" w:rsidP="00496A60">
      <w:pPr>
        <w:pStyle w:val="Overskrift2"/>
        <w:rPr>
          <w:rStyle w:val="Sterk"/>
          <w:b/>
          <w:sz w:val="20"/>
          <w:szCs w:val="20"/>
        </w:rPr>
      </w:pPr>
      <w:bookmarkStart w:id="2" w:name="_Toc500154764"/>
      <w:r w:rsidRPr="00264AAA">
        <w:rPr>
          <w:rStyle w:val="Sterk"/>
          <w:b/>
          <w:sz w:val="20"/>
          <w:szCs w:val="20"/>
        </w:rPr>
        <w:lastRenderedPageBreak/>
        <w:t>Bevar</w:t>
      </w:r>
      <w:r w:rsidR="004F3F75">
        <w:rPr>
          <w:rStyle w:val="Sterk"/>
          <w:b/>
          <w:sz w:val="20"/>
          <w:szCs w:val="20"/>
        </w:rPr>
        <w:t>ings- og kassasjonsplan for Hitra</w:t>
      </w:r>
      <w:r w:rsidRPr="00264AAA">
        <w:rPr>
          <w:rStyle w:val="Sterk"/>
          <w:b/>
          <w:sz w:val="20"/>
          <w:szCs w:val="20"/>
        </w:rPr>
        <w:t xml:space="preserve"> kommune</w:t>
      </w:r>
      <w:bookmarkEnd w:id="2"/>
      <w:bookmarkEnd w:id="0"/>
    </w:p>
    <w:p w:rsidR="00337183" w:rsidRPr="00264AAA" w:rsidRDefault="00337183" w:rsidP="00496A60">
      <w:pPr>
        <w:pStyle w:val="Overskrift2"/>
        <w:rPr>
          <w:sz w:val="20"/>
          <w:szCs w:val="20"/>
        </w:rPr>
      </w:pPr>
    </w:p>
    <w:p w:rsidR="00C068BD" w:rsidRPr="00A217B8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3" w:name="_Toc500154765"/>
      <w:r w:rsidRPr="00A217B8">
        <w:rPr>
          <w:rStyle w:val="Sterk"/>
          <w:b w:val="0"/>
          <w:bCs w:val="0"/>
          <w:color w:val="auto"/>
          <w:sz w:val="20"/>
          <w:szCs w:val="20"/>
        </w:rPr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3"/>
      <w:bookmarkEnd w:id="1"/>
    </w:p>
    <w:p w:rsidR="00980021" w:rsidRPr="00264AAA" w:rsidRDefault="00E373E3" w:rsidP="00121A91">
      <w:pPr>
        <w:pStyle w:val="Overskrift1"/>
        <w:rPr>
          <w:sz w:val="20"/>
          <w:szCs w:val="20"/>
        </w:rPr>
      </w:pPr>
      <w:r w:rsidRPr="00264AAA">
        <w:rPr>
          <w:sz w:val="20"/>
          <w:szCs w:val="20"/>
        </w:rPr>
        <w:t xml:space="preserve"> </w:t>
      </w:r>
    </w:p>
    <w:p w:rsidR="00F61939" w:rsidRDefault="00337183" w:rsidP="00337183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F61939" w:rsidRPr="00264AAA">
        <w:rPr>
          <w:color w:val="auto"/>
          <w:sz w:val="20"/>
          <w:szCs w:val="20"/>
        </w:rPr>
        <w:t xml:space="preserve">har tatt utgangspunkt </w:t>
      </w:r>
      <w:r w:rsidR="00544725">
        <w:rPr>
          <w:color w:val="auto"/>
          <w:sz w:val="20"/>
          <w:szCs w:val="20"/>
        </w:rPr>
        <w:t>i Riksarkivarens</w:t>
      </w:r>
      <w:r w:rsidR="00F61939" w:rsidRPr="00264AAA">
        <w:rPr>
          <w:color w:val="auto"/>
          <w:sz w:val="20"/>
          <w:szCs w:val="20"/>
        </w:rPr>
        <w:t xml:space="preserve"> </w:t>
      </w:r>
      <w:r w:rsidR="00F61939" w:rsidRPr="00264AAA">
        <w:rPr>
          <w:i/>
          <w:color w:val="auto"/>
          <w:sz w:val="20"/>
          <w:szCs w:val="20"/>
        </w:rPr>
        <w:t>Forskrift om utfyllende tekniske og arkivfaglige bestemmelser om behandling av arkiver</w:t>
      </w:r>
      <w:r w:rsidR="00F61939" w:rsidRPr="00264AAA">
        <w:rPr>
          <w:color w:val="auto"/>
          <w:sz w:val="20"/>
          <w:szCs w:val="20"/>
        </w:rPr>
        <w:t xml:space="preserve">, </w:t>
      </w:r>
      <w:r w:rsidR="00FC4357" w:rsidRPr="00FC4357">
        <w:rPr>
          <w:i/>
          <w:color w:val="auto"/>
          <w:sz w:val="20"/>
          <w:szCs w:val="20"/>
        </w:rPr>
        <w:t>A</w:t>
      </w:r>
      <w:r w:rsidR="00F61939" w:rsidRPr="00264AAA">
        <w:rPr>
          <w:i/>
          <w:color w:val="auto"/>
          <w:sz w:val="20"/>
          <w:szCs w:val="20"/>
        </w:rPr>
        <w:t>ndre del – Bevarings- og kassasjonsbestemmelser</w:t>
      </w:r>
      <w:r w:rsidR="006460C2">
        <w:rPr>
          <w:i/>
          <w:color w:val="auto"/>
          <w:sz w:val="20"/>
          <w:szCs w:val="20"/>
        </w:rPr>
        <w:t xml:space="preserve"> (</w:t>
      </w:r>
      <w:hyperlink r:id="rId10" w:history="1">
        <w:r w:rsidR="006460C2" w:rsidRPr="00FD2572">
          <w:rPr>
            <w:rStyle w:val="Hyperkobling"/>
            <w:sz w:val="20"/>
            <w:szCs w:val="20"/>
          </w:rPr>
          <w:t>https://lovdata.no/dokument/SF/forskrift/1999-12-01-1566</w:t>
        </w:r>
      </w:hyperlink>
      <w:r w:rsidR="006460C2">
        <w:rPr>
          <w:color w:val="auto"/>
          <w:sz w:val="20"/>
          <w:szCs w:val="20"/>
        </w:rPr>
        <w:tab/>
        <w:t xml:space="preserve">)  </w:t>
      </w:r>
      <w:r w:rsidR="00F61939" w:rsidRPr="00264AAA">
        <w:rPr>
          <w:color w:val="auto"/>
          <w:sz w:val="20"/>
          <w:szCs w:val="20"/>
        </w:rPr>
        <w:t xml:space="preserve">Planen er </w:t>
      </w:r>
      <w:r w:rsidRPr="00264AAA">
        <w:rPr>
          <w:color w:val="auto"/>
          <w:sz w:val="20"/>
          <w:szCs w:val="20"/>
        </w:rPr>
        <w:t>e</w:t>
      </w:r>
      <w:r w:rsidR="00E373E3" w:rsidRPr="00264AAA">
        <w:rPr>
          <w:color w:val="auto"/>
          <w:sz w:val="20"/>
          <w:szCs w:val="20"/>
        </w:rPr>
        <w:t>n liste over dokumentas</w:t>
      </w:r>
      <w:r w:rsidR="00F61939" w:rsidRPr="00264AAA">
        <w:rPr>
          <w:color w:val="auto"/>
          <w:sz w:val="20"/>
          <w:szCs w:val="20"/>
        </w:rPr>
        <w:t xml:space="preserve">jon som produseres i </w:t>
      </w:r>
      <w:r w:rsidR="00E373E3" w:rsidRPr="00264AAA">
        <w:rPr>
          <w:color w:val="auto"/>
          <w:sz w:val="20"/>
          <w:szCs w:val="20"/>
        </w:rPr>
        <w:t>kommune</w:t>
      </w:r>
      <w:r w:rsidR="00ED57DA">
        <w:rPr>
          <w:color w:val="auto"/>
          <w:sz w:val="20"/>
          <w:szCs w:val="20"/>
        </w:rPr>
        <w:t>n</w:t>
      </w:r>
      <w:r w:rsidR="00E373E3" w:rsidRPr="00264AAA">
        <w:rPr>
          <w:color w:val="auto"/>
          <w:sz w:val="20"/>
          <w:szCs w:val="20"/>
        </w:rPr>
        <w:t xml:space="preserve">. </w:t>
      </w:r>
    </w:p>
    <w:p w:rsidR="00C068BD" w:rsidRPr="00264AAA" w:rsidRDefault="00C068BD" w:rsidP="00337183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</w:p>
    <w:p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4" w:name="_Toc499119117"/>
      <w:bookmarkStart w:id="5" w:name="_Toc500154766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4"/>
      <w:bookmarkEnd w:id="5"/>
    </w:p>
    <w:p w:rsidR="00980021" w:rsidRPr="00264AAA" w:rsidRDefault="00E373E3" w:rsidP="00121A91">
      <w:pPr>
        <w:pStyle w:val="Overskrift1"/>
        <w:rPr>
          <w:sz w:val="20"/>
          <w:szCs w:val="20"/>
        </w:rPr>
      </w:pPr>
      <w:r w:rsidRPr="00264AAA">
        <w:rPr>
          <w:sz w:val="20"/>
          <w:szCs w:val="20"/>
        </w:rPr>
        <w:t xml:space="preserve"> </w:t>
      </w:r>
    </w:p>
    <w:p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:rsidR="00C068BD" w:rsidRPr="00264AAA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:rsidR="00C068BD" w:rsidRPr="00264AAA" w:rsidRDefault="00EB169D" w:rsidP="00337183">
      <w:pPr>
        <w:spacing w:after="160"/>
        <w:ind w:left="0" w:firstLine="0"/>
        <w:jc w:val="left"/>
        <w:rPr>
          <w:color w:val="auto"/>
          <w:sz w:val="20"/>
          <w:szCs w:val="20"/>
        </w:rPr>
      </w:pPr>
      <w:r>
        <w:rPr>
          <w:color w:val="auto"/>
          <w:sz w:val="24"/>
          <w:szCs w:val="24"/>
        </w:rPr>
        <w:t xml:space="preserve">Hitra kommune har fullelektronisk arkiv og arkivverdig materiale lagres i </w:t>
      </w:r>
      <w:proofErr w:type="spellStart"/>
      <w:r>
        <w:rPr>
          <w:color w:val="auto"/>
          <w:sz w:val="24"/>
          <w:szCs w:val="24"/>
        </w:rPr>
        <w:t>Ephorte</w:t>
      </w:r>
      <w:proofErr w:type="spellEnd"/>
      <w:r>
        <w:rPr>
          <w:color w:val="auto"/>
          <w:sz w:val="24"/>
          <w:szCs w:val="24"/>
        </w:rPr>
        <w:t xml:space="preserve"> og Visma Samhandling.</w:t>
      </w:r>
      <w:bookmarkStart w:id="6" w:name="_GoBack"/>
      <w:bookmarkEnd w:id="6"/>
      <w:r w:rsidR="00C068BD" w:rsidRPr="00264AAA">
        <w:rPr>
          <w:color w:val="auto"/>
          <w:sz w:val="20"/>
          <w:szCs w:val="20"/>
        </w:rPr>
        <w:br w:type="page"/>
      </w:r>
    </w:p>
    <w:tbl>
      <w:tblPr>
        <w:tblStyle w:val="TableGrid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:rsidTr="006064AA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7" w:name="_Toc500154767"/>
            <w:r w:rsidRPr="00264AAA">
              <w:rPr>
                <w:sz w:val="20"/>
                <w:szCs w:val="20"/>
              </w:rPr>
              <w:t>Generelle saker</w:t>
            </w:r>
            <w:bookmarkEnd w:id="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A66FE6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8" w:name="_Toc500154768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8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ED57DA">
        <w:trPr>
          <w:gridBefore w:val="1"/>
          <w:wBefore w:w="23" w:type="dxa"/>
          <w:trHeight w:val="439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A7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årshjul</w:t>
            </w:r>
            <w:proofErr w:type="spellEnd"/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</w:t>
            </w:r>
          </w:p>
          <w:p w:rsidR="00612C5E" w:rsidRDefault="00E373E3" w:rsidP="00D97513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612C5E">
              <w:rPr>
                <w:color w:val="auto"/>
                <w:sz w:val="20"/>
                <w:szCs w:val="20"/>
              </w:rPr>
              <w:t>Rapport fra brukerundersøkelser</w:t>
            </w:r>
          </w:p>
          <w:p w:rsidR="00612C5E" w:rsidRPr="00612C5E" w:rsidRDefault="00612C5E" w:rsidP="00612C5E">
            <w:pPr>
              <w:spacing w:after="230"/>
              <w:ind w:left="360" w:firstLine="0"/>
              <w:jc w:val="left"/>
              <w:rPr>
                <w:color w:val="auto"/>
                <w:sz w:val="20"/>
                <w:szCs w:val="20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  <w:p w:rsidR="00980021" w:rsidRPr="00612C5E" w:rsidRDefault="00756420" w:rsidP="00612C5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Besvarelser fra brukerundersøkelser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612C5E" w:rsidRDefault="00612C5E" w:rsidP="004656A1">
            <w:pPr>
              <w:spacing w:after="160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8407EA" w:rsidRPr="00264AAA" w:rsidTr="006064AA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9" w:name="_Toc500154769"/>
            <w:r w:rsidRPr="00264AAA">
              <w:rPr>
                <w:sz w:val="20"/>
                <w:szCs w:val="20"/>
              </w:rPr>
              <w:t>Administrasjon og politikk</w:t>
            </w:r>
            <w:bookmarkEnd w:id="9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0" w:name="_Toc500154770"/>
            <w:r w:rsidRPr="00264AAA">
              <w:rPr>
                <w:sz w:val="20"/>
                <w:szCs w:val="20"/>
              </w:rPr>
              <w:t>Administrativ og politisk organisering</w:t>
            </w:r>
            <w:bookmarkEnd w:id="10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87FBA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C017B7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1" w:name="_Toc500154771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bookmarkEnd w:id="1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2" w:name="_Toc500154772"/>
            <w:r w:rsidRPr="00264AAA">
              <w:rPr>
                <w:sz w:val="20"/>
                <w:szCs w:val="20"/>
              </w:rPr>
              <w:t>Valg og medbestemmelse</w:t>
            </w:r>
            <w:bookmarkEnd w:id="12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:rsidTr="006064AA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3" w:name="_Toc500154773"/>
            <w:r w:rsidRPr="00264AAA">
              <w:rPr>
                <w:sz w:val="20"/>
                <w:szCs w:val="20"/>
              </w:rPr>
              <w:t>Sikkerhet og beredskap</w:t>
            </w:r>
            <w:bookmarkEnd w:id="13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4" w:name="_Toc500154774"/>
            <w:r w:rsidRPr="00264AAA">
              <w:rPr>
                <w:sz w:val="20"/>
                <w:szCs w:val="20"/>
              </w:rPr>
              <w:t>Kommuneadvokat</w:t>
            </w:r>
            <w:bookmarkEnd w:id="14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A7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:rsidR="00E87FBA" w:rsidRPr="00264AAA" w:rsidRDefault="00E87FBA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Presendenssaker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med registre</w:t>
            </w:r>
          </w:p>
          <w:p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21552D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1552D" w:rsidRDefault="00E373E3" w:rsidP="0021552D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5" w:name="_Toc500154775"/>
            <w:r w:rsidRPr="0021552D">
              <w:rPr>
                <w:sz w:val="20"/>
                <w:szCs w:val="20"/>
              </w:rPr>
              <w:t>Administrative tjenester</w:t>
            </w:r>
            <w:bookmarkEnd w:id="15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6" w:name="_Toc500154776"/>
            <w:r w:rsidRPr="00264AAA">
              <w:rPr>
                <w:sz w:val="20"/>
                <w:szCs w:val="20"/>
              </w:rPr>
              <w:t>Anskaffelse</w:t>
            </w:r>
            <w:bookmarkEnd w:id="1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:rsidR="007159A7" w:rsidRDefault="00E373E3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4F3F75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ED57DA" w:rsidRDefault="004F3F75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</w:rPr>
              <w:t>X</w:t>
            </w:r>
            <w:proofErr w:type="spellEnd"/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7" w:name="_Toc500154777"/>
            <w:r w:rsidRPr="00264AAA">
              <w:rPr>
                <w:sz w:val="20"/>
                <w:szCs w:val="20"/>
              </w:rPr>
              <w:t>Arkivtjeneste</w:t>
            </w:r>
            <w:bookmarkEnd w:id="1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A7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Arkivdanning og rutiner, herunder arkivplaner, konfigurasjonsdokumenter, klassifikasjonssystemer</w:t>
            </w:r>
          </w:p>
          <w:p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D9751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7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Grunnlagsmateriale knyttet til utarbeidelse av dokumenter som gjelder arkivdanning og rutiner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4F3F75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4B7A3D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4F3F75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8" w:name="_Toc500154778"/>
            <w:r w:rsidRPr="00264AAA">
              <w:rPr>
                <w:sz w:val="20"/>
                <w:szCs w:val="20"/>
              </w:rPr>
              <w:t>Informasjons- og kommunikasjonsteknologi</w:t>
            </w:r>
            <w:bookmarkEnd w:id="1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A7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9" w:name="_Toc500154779"/>
            <w:r w:rsidRPr="00264AAA">
              <w:rPr>
                <w:sz w:val="20"/>
                <w:szCs w:val="20"/>
              </w:rPr>
              <w:t>Kommunikasjons- og informasjonsarbeid</w:t>
            </w:r>
            <w:bookmarkEnd w:id="19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20" w:name="_Toc500154780"/>
            <w:r w:rsidRPr="00264AAA">
              <w:rPr>
                <w:sz w:val="20"/>
                <w:szCs w:val="20"/>
              </w:rPr>
              <w:t>Økonomi, virksomhetsstyring, regnskap og innfordring</w:t>
            </w:r>
            <w:bookmarkEnd w:id="20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1" w:name="_Toc500154781"/>
            <w:r w:rsidRPr="00264AAA">
              <w:rPr>
                <w:sz w:val="20"/>
                <w:szCs w:val="20"/>
              </w:rPr>
              <w:t>Budsjett og virksomhetsstyring</w:t>
            </w:r>
            <w:bookmarkEnd w:id="21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tertialrapportering, årsmelding,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årsevaluering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styringsdokumenter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2" w:name="_Toc500154782"/>
            <w:r w:rsidRPr="00264AAA">
              <w:rPr>
                <w:sz w:val="20"/>
                <w:szCs w:val="20"/>
              </w:rPr>
              <w:t>Regnskap og revisjon</w:t>
            </w:r>
            <w:bookmarkEnd w:id="22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9D5A4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43" w:rsidRDefault="00264AAA" w:rsidP="00264A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>bilag, spes</w:t>
            </w:r>
            <w:r>
              <w:rPr>
                <w:color w:val="auto"/>
                <w:sz w:val="20"/>
                <w:szCs w:val="20"/>
              </w:rPr>
              <w:t>ifikasjoner, regnskapsrapporter)</w:t>
            </w:r>
          </w:p>
          <w:p w:rsidR="00DA2943" w:rsidRDefault="00DA2943" w:rsidP="00264A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Oppbevares materiale i 10 år er man innenfor kravene som stilles i følgende lover og forskrifter:</w:t>
            </w:r>
          </w:p>
          <w:p w:rsidR="00DA2943" w:rsidRDefault="00DA2943" w:rsidP="00264A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Regnskapsloven, før 2015 – 10 år, etter 2015 – 5 år</w:t>
            </w:r>
          </w:p>
          <w:p w:rsidR="00DA2943" w:rsidRDefault="00DA2943" w:rsidP="00264A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Bokføringsforskriften 10 år, etter utløpt inntektsår</w:t>
            </w:r>
          </w:p>
          <w:p w:rsidR="00DA2943" w:rsidRDefault="00DA2943" w:rsidP="00264A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Ligningsloven 10 år, etter utløpt inntektsår</w:t>
            </w:r>
          </w:p>
          <w:p w:rsidR="00DA2943" w:rsidRDefault="00DA2943" w:rsidP="00264A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Skatteloven 10 år, etter utløpt inntektsår</w:t>
            </w:r>
          </w:p>
          <w:p w:rsidR="00DA2943" w:rsidRDefault="00DA2943" w:rsidP="00264A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Skatteforskriften 7 år, etter utløpt inntektsår</w:t>
            </w:r>
          </w:p>
          <w:p w:rsidR="00DA2943" w:rsidRDefault="00DA2943" w:rsidP="00264A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Aksjeloven/allmennaksjeloven 10 år, etter registrert fusjon</w:t>
            </w:r>
          </w:p>
          <w:p w:rsidR="00DA2943" w:rsidRDefault="00DA2943" w:rsidP="00264A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Tollforskriften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10 år, fra mottatt deklarasjon</w:t>
            </w:r>
          </w:p>
          <w:p w:rsidR="00DA2943" w:rsidRDefault="00DA2943" w:rsidP="00264A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Oppdragsdokumentasjon 10 år, revisjon</w:t>
            </w:r>
          </w:p>
          <w:p w:rsidR="00DA2943" w:rsidRPr="00264AAA" w:rsidRDefault="00DA2943" w:rsidP="00264A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:rsidTr="004B3586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vedrørende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momskompensasjon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3" w:name="_Toc500154783"/>
            <w:r w:rsidRPr="00264AAA">
              <w:rPr>
                <w:sz w:val="20"/>
                <w:szCs w:val="20"/>
              </w:rPr>
              <w:t>Kapitalforvaltning, låneopptak, legatvirksomhet</w:t>
            </w:r>
            <w:bookmarkEnd w:id="23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kapitalforvaltning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legatvirksomheten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4" w:name="_Toc500154784"/>
            <w:r w:rsidRPr="00264AAA">
              <w:rPr>
                <w:sz w:val="20"/>
                <w:szCs w:val="20"/>
              </w:rPr>
              <w:t>Kommunal eiendomsskatt</w:t>
            </w:r>
            <w:bookmarkEnd w:id="24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C664E7" w:rsidP="00C664E7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25" w:name="_Toc500154785"/>
            <w:r>
              <w:rPr>
                <w:sz w:val="20"/>
                <w:szCs w:val="20"/>
              </w:rPr>
              <w:t xml:space="preserve"> A</w:t>
            </w:r>
            <w:r w:rsidR="00E373E3" w:rsidRPr="00264AAA">
              <w:rPr>
                <w:sz w:val="20"/>
                <w:szCs w:val="20"/>
              </w:rPr>
              <w:t>rbeidsgiverkontroll og kommunal innfordring</w:t>
            </w:r>
            <w:bookmarkEnd w:id="25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utleggsforretning og lemping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Egeninitierte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4B3586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fordeling av skatt og arbeidsgiveravgift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26" w:name="_Toc500154786"/>
            <w:r w:rsidRPr="00264AAA">
              <w:rPr>
                <w:sz w:val="20"/>
                <w:szCs w:val="20"/>
              </w:rPr>
              <w:t>Personalforvaltning</w:t>
            </w:r>
            <w:bookmarkEnd w:id="2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7" w:name="_Toc500154787"/>
            <w:r w:rsidRPr="00264AAA">
              <w:rPr>
                <w:sz w:val="20"/>
                <w:szCs w:val="20"/>
              </w:rPr>
              <w:t>Generelt om ansatte i kommunen</w:t>
            </w:r>
            <w:bookmarkEnd w:id="2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9D5A4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A7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</w:p>
          <w:p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8" w:name="_Toc500154788"/>
            <w:r w:rsidRPr="00264AAA">
              <w:rPr>
                <w:sz w:val="20"/>
                <w:szCs w:val="20"/>
              </w:rPr>
              <w:t>Personalsaker</w:t>
            </w:r>
            <w:bookmarkEnd w:id="2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AF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:rsidR="00E87FBA" w:rsidRDefault="00E87FBA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7159A7" w:rsidRPr="007159A7" w:rsidRDefault="00A6778D" w:rsidP="007159A7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:rsidR="00980021" w:rsidRPr="00264AAA" w:rsidRDefault="00E373E3" w:rsidP="00337183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:rsidR="00980021" w:rsidRPr="00264AAA" w:rsidRDefault="00E373E3" w:rsidP="00337183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:rsidR="00980021" w:rsidRDefault="00E373E3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Sykefravær, oppfølging </w:t>
            </w:r>
            <w:proofErr w:type="spellStart"/>
            <w:r>
              <w:rPr>
                <w:color w:val="auto"/>
                <w:sz w:val="20"/>
                <w:szCs w:val="20"/>
              </w:rPr>
              <w:t>m.v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:rsidR="00E87FBA" w:rsidRDefault="002528EA" w:rsidP="00E87FBA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  <w:p w:rsidR="0059568F" w:rsidRDefault="0059568F" w:rsidP="0059568F">
            <w:pPr>
              <w:jc w:val="left"/>
              <w:rPr>
                <w:color w:val="auto"/>
                <w:sz w:val="20"/>
                <w:szCs w:val="20"/>
              </w:rPr>
            </w:pPr>
          </w:p>
          <w:p w:rsidR="0059568F" w:rsidRPr="00264AAA" w:rsidRDefault="0059568F" w:rsidP="0059568F">
            <w:pPr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Ved krav om politiattest, fremlegges denne for bekreftelse/bevitnelse av 2 representanter fra Hitra kommune. Dette skrives i merknadsfeltet i </w:t>
            </w:r>
            <w:proofErr w:type="spellStart"/>
            <w:r>
              <w:rPr>
                <w:color w:val="auto"/>
                <w:sz w:val="20"/>
                <w:szCs w:val="20"/>
              </w:rPr>
              <w:t>vedkommendes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personalmappe</w:t>
            </w:r>
            <w:proofErr w:type="spellEnd"/>
            <w:r>
              <w:rPr>
                <w:color w:val="auto"/>
                <w:sz w:val="20"/>
                <w:szCs w:val="20"/>
              </w:rPr>
              <w:t>. (</w:t>
            </w:r>
            <w:proofErr w:type="spellStart"/>
            <w:r>
              <w:rPr>
                <w:color w:val="auto"/>
                <w:sz w:val="20"/>
                <w:szCs w:val="20"/>
              </w:rPr>
              <w:t>Orginalen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oppbevares ikke hos Hitra kommune)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lastRenderedPageBreak/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top w:w="46" w:type="dxa"/>
            <w:right w:w="73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4.2.25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AKAN-dokumenter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443BD4" w:rsidRDefault="00E373E3" w:rsidP="005E61DE">
            <w:pPr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443BD4">
              <w:rPr>
                <w:color w:val="auto"/>
                <w:sz w:val="14"/>
                <w:szCs w:val="14"/>
              </w:rPr>
              <w:t>Etter oppfylt kontrakt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9" w:name="_Toc500154789"/>
            <w:r w:rsidRPr="00264AAA">
              <w:rPr>
                <w:sz w:val="20"/>
                <w:szCs w:val="20"/>
              </w:rPr>
              <w:t>Folkevalgte</w:t>
            </w:r>
            <w:bookmarkEnd w:id="29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E87FB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30" w:name="_Toc500154790"/>
            <w:r w:rsidRPr="00264AAA">
              <w:rPr>
                <w:sz w:val="20"/>
                <w:szCs w:val="20"/>
              </w:rPr>
              <w:t>Kommunal og regional planlegging og oppmåling</w:t>
            </w:r>
            <w:bookmarkEnd w:id="30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1" w:name="_Toc500154791"/>
            <w:r w:rsidRPr="00264AAA">
              <w:rPr>
                <w:sz w:val="20"/>
                <w:szCs w:val="20"/>
              </w:rPr>
              <w:t>Kommunal og regional planlegging</w:t>
            </w:r>
            <w:bookmarkEnd w:id="31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</w:t>
            </w:r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2" w:name="_Toc500154792"/>
            <w:r w:rsidRPr="00264AAA">
              <w:rPr>
                <w:sz w:val="20"/>
                <w:szCs w:val="20"/>
              </w:rPr>
              <w:t>Byggesaksbehandling</w:t>
            </w:r>
            <w:bookmarkEnd w:id="32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vedrørende ulovlighetsoppfølging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3" w:name="_Toc500154793"/>
            <w:r w:rsidRPr="00264AAA">
              <w:rPr>
                <w:sz w:val="20"/>
                <w:szCs w:val="20"/>
              </w:rPr>
              <w:t>Oppmåling</w:t>
            </w:r>
            <w:bookmarkEnd w:id="33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34" w:name="_Toc500154794"/>
            <w:r w:rsidRPr="00264AAA">
              <w:rPr>
                <w:sz w:val="20"/>
                <w:szCs w:val="20"/>
              </w:rPr>
              <w:t>Opplæring og oppvekst</w:t>
            </w:r>
            <w:bookmarkEnd w:id="34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bottom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5" w:name="_Toc500154795"/>
            <w:r w:rsidRPr="00264AAA">
              <w:rPr>
                <w:sz w:val="20"/>
                <w:szCs w:val="20"/>
              </w:rPr>
              <w:t>Alle oppgaver innen opplæring og oppvekst</w:t>
            </w:r>
            <w:bookmarkEnd w:id="35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kap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. 13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6" w:name="_Toc500154796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bookmarkEnd w:id="3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21552D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7" w:name="_Toc500154797"/>
            <w:r w:rsidRPr="00264AAA">
              <w:rPr>
                <w:i/>
                <w:sz w:val="20"/>
                <w:szCs w:val="20"/>
              </w:rPr>
              <w:t>Generelt</w:t>
            </w:r>
            <w:bookmarkEnd w:id="37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21552D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:rsidTr="0021552D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38" w:name="_Toc500154798"/>
            <w:r w:rsidRPr="00264AAA">
              <w:rPr>
                <w:i/>
                <w:sz w:val="20"/>
                <w:szCs w:val="20"/>
              </w:rPr>
              <w:t>Om det enkelte barn</w:t>
            </w:r>
            <w:bookmarkEnd w:id="38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A7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korrespondanse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E87FBA">
              <w:rPr>
                <w:color w:val="auto"/>
                <w:sz w:val="20"/>
                <w:szCs w:val="20"/>
              </w:rPr>
              <w:t>(i barnemappe)</w:t>
            </w:r>
          </w:p>
          <w:p w:rsidR="00E87FBA" w:rsidRPr="00264AAA" w:rsidRDefault="00E87FBA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8F0729" w:rsidRPr="00264AAA" w:rsidRDefault="00E373E3" w:rsidP="00D806A8">
            <w:pPr>
              <w:numPr>
                <w:ilvl w:val="0"/>
                <w:numId w:val="2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Søknad og svar på barnehageplass</w:t>
            </w:r>
          </w:p>
          <w:p w:rsidR="00980021" w:rsidRPr="00264AAA" w:rsidRDefault="00E373E3" w:rsidP="00D806A8">
            <w:pPr>
              <w:numPr>
                <w:ilvl w:val="0"/>
                <w:numId w:val="2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Søknad og svar på bytte av barnehage, oppsigelse av barnehageplass</w:t>
            </w:r>
          </w:p>
          <w:p w:rsidR="00980021" w:rsidRPr="00264AAA" w:rsidRDefault="00E373E3" w:rsidP="00337183">
            <w:pPr>
              <w:numPr>
                <w:ilvl w:val="0"/>
                <w:numId w:val="2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:rsidR="00CA31AF" w:rsidRPr="00264AAA" w:rsidRDefault="008F0729" w:rsidP="00F96D94">
            <w:pPr>
              <w:numPr>
                <w:ilvl w:val="0"/>
                <w:numId w:val="2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9" w:name="_Toc500154799"/>
            <w:r w:rsidRPr="00264AAA">
              <w:rPr>
                <w:sz w:val="20"/>
                <w:szCs w:val="20"/>
              </w:rPr>
              <w:t>Grunnskoleopplæring</w:t>
            </w:r>
            <w:bookmarkEnd w:id="39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40" w:name="_Toc500154800"/>
            <w:r w:rsidRPr="00264AAA">
              <w:rPr>
                <w:i/>
                <w:sz w:val="20"/>
                <w:szCs w:val="20"/>
              </w:rPr>
              <w:t>Generelt</w:t>
            </w:r>
            <w:bookmarkEnd w:id="40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21552D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kap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. 11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:rsidTr="00C8048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:rsidTr="00C8048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>Fotografier som illustrerer ulike aktiviteter gjennom året, f. eks.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41" w:name="_Toc500154801"/>
            <w:r w:rsidRPr="00264AAA">
              <w:rPr>
                <w:i/>
                <w:sz w:val="20"/>
                <w:szCs w:val="20"/>
              </w:rPr>
              <w:t>Om det enkelte barn</w:t>
            </w:r>
            <w:bookmarkEnd w:id="41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</w:t>
            </w:r>
          </w:p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:rsidR="00980021" w:rsidRPr="00264AAA" w:rsidRDefault="00E373E3" w:rsidP="00337183">
            <w:pPr>
              <w:numPr>
                <w:ilvl w:val="0"/>
                <w:numId w:val="32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:rsidR="00980021" w:rsidRPr="00264AAA" w:rsidRDefault="00E373E3" w:rsidP="00337183">
            <w:pPr>
              <w:numPr>
                <w:ilvl w:val="0"/>
                <w:numId w:val="32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:rsidR="00980021" w:rsidRPr="00264AAA" w:rsidRDefault="00E373E3" w:rsidP="00337183">
            <w:pPr>
              <w:numPr>
                <w:ilvl w:val="0"/>
                <w:numId w:val="32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:rsidR="00CA31AF" w:rsidRDefault="00E373E3" w:rsidP="00F96D94">
            <w:pPr>
              <w:numPr>
                <w:ilvl w:val="0"/>
                <w:numId w:val="3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  <w:p w:rsidR="00E65C2C" w:rsidRDefault="00E65C2C" w:rsidP="00E65C2C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</w:p>
          <w:p w:rsidR="00E65C2C" w:rsidRPr="00264AAA" w:rsidRDefault="00E65C2C" w:rsidP="00E65C2C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Dokumentasjon arkiveres i Visma Samhandling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C1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:rsidR="00E87FBA" w:rsidRPr="00264AAA" w:rsidRDefault="00E87FBA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rettigheter og plikter knyttet til innhold og organisering av opplæringen, jfr.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kap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. 2 og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opplæringsforskriften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kap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>. 1.</w:t>
            </w:r>
          </w:p>
          <w:p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:rsidR="00CA31AF" w:rsidRDefault="00CE59C1" w:rsidP="00E65C2C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:rsidR="00E65C2C" w:rsidRDefault="00E65C2C" w:rsidP="00E65C2C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</w:p>
          <w:p w:rsidR="00E65C2C" w:rsidRPr="00E65C2C" w:rsidRDefault="00E65C2C" w:rsidP="00E65C2C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arkiveres i Visma Samhandling</w:t>
            </w:r>
          </w:p>
          <w:p w:rsidR="00E87FBA" w:rsidRPr="00C348A8" w:rsidRDefault="00E87FBA" w:rsidP="0047478E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2" w:name="_Toc500154802"/>
            <w:r w:rsidRPr="00264AAA">
              <w:rPr>
                <w:sz w:val="20"/>
                <w:szCs w:val="20"/>
              </w:rPr>
              <w:t>Skolefritidsordning</w:t>
            </w:r>
            <w:bookmarkEnd w:id="42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3" w:name="_Toc500154803"/>
            <w:r w:rsidRPr="00264AAA">
              <w:rPr>
                <w:sz w:val="20"/>
                <w:szCs w:val="20"/>
              </w:rPr>
              <w:t>Musikk- og kulturskolen</w:t>
            </w:r>
            <w:bookmarkEnd w:id="43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4" w:name="_Toc500154804"/>
            <w:r w:rsidRPr="00264AAA">
              <w:rPr>
                <w:sz w:val="20"/>
                <w:szCs w:val="20"/>
              </w:rPr>
              <w:t>Pedagogisk-psykologisk tjeneste</w:t>
            </w:r>
            <w:bookmarkEnd w:id="44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kap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. 4 A og 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5" w:name="_Toc500154805"/>
            <w:r w:rsidRPr="00264AAA">
              <w:rPr>
                <w:sz w:val="20"/>
                <w:szCs w:val="20"/>
              </w:rPr>
              <w:t>Barnevern</w:t>
            </w:r>
            <w:bookmarkEnd w:id="45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vedrørende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46" w:name="_Toc500154806"/>
            <w:r w:rsidRPr="00264AAA">
              <w:rPr>
                <w:sz w:val="20"/>
                <w:szCs w:val="20"/>
              </w:rPr>
              <w:t>Helse og omsorg</w:t>
            </w:r>
            <w:bookmarkEnd w:id="4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4B3586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>Alle saker / sakstyper på dette området skal bevares, herunder: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7" w:name="_Toc500154807"/>
            <w:r w:rsidRPr="00264AAA">
              <w:rPr>
                <w:sz w:val="20"/>
                <w:szCs w:val="20"/>
              </w:rPr>
              <w:t>Pasient- og klientopplysninger</w:t>
            </w:r>
            <w:bookmarkEnd w:id="47"/>
            <w:r w:rsidRPr="00264AA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Default="002528EA" w:rsidP="007B026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All</w:t>
            </w:r>
            <w:r w:rsidR="00443BD4">
              <w:rPr>
                <w:color w:val="auto"/>
                <w:sz w:val="20"/>
                <w:szCs w:val="20"/>
              </w:rPr>
              <w:t xml:space="preserve"> dok</w:t>
            </w:r>
            <w:r w:rsidR="007B026F">
              <w:rPr>
                <w:color w:val="auto"/>
                <w:sz w:val="20"/>
                <w:szCs w:val="20"/>
              </w:rPr>
              <w:t>umentasjon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som er skapt om enkeltindivider av kommunale</w:t>
            </w:r>
            <w:r w:rsidR="00443BD4">
              <w:rPr>
                <w:color w:val="auto"/>
                <w:sz w:val="20"/>
                <w:szCs w:val="20"/>
              </w:rPr>
              <w:t xml:space="preserve"> </w:t>
            </w:r>
            <w:r w:rsidR="00923F50" w:rsidRPr="00264AAA">
              <w:rPr>
                <w:color w:val="auto"/>
                <w:sz w:val="20"/>
                <w:szCs w:val="20"/>
              </w:rPr>
              <w:t>tjenester som yter helsehjelp og som reguleres av bestemmelsene her. Alle opplysninger skal bevares inntil det foreligger en egen forskrift om slike opplysninger i spesialisthelsetjenesten, herunder saker om rettigheter og plikter hjemlet i pasient- og brukerrettighetsloven med forskrifter og helse- og omsorgs</w:t>
            </w:r>
            <w:r>
              <w:rPr>
                <w:color w:val="auto"/>
                <w:sz w:val="20"/>
                <w:szCs w:val="20"/>
              </w:rPr>
              <w:t>tjenesteloven med forskrifter (</w:t>
            </w:r>
            <w:r w:rsidR="00923F50" w:rsidRPr="00264AAA">
              <w:rPr>
                <w:color w:val="auto"/>
                <w:sz w:val="20"/>
                <w:szCs w:val="20"/>
              </w:rPr>
              <w:t>vedtak, journalopplysninger,</w:t>
            </w:r>
            <w:r>
              <w:rPr>
                <w:color w:val="auto"/>
                <w:sz w:val="20"/>
                <w:szCs w:val="20"/>
              </w:rPr>
              <w:t xml:space="preserve"> klager på vedtak m</w:t>
            </w:r>
            <w:r w:rsidR="007B026F">
              <w:rPr>
                <w:color w:val="auto"/>
                <w:sz w:val="20"/>
                <w:szCs w:val="20"/>
              </w:rPr>
              <w:t>ed</w:t>
            </w:r>
            <w:r w:rsidR="00923F50" w:rsidRPr="00264AAA">
              <w:rPr>
                <w:color w:val="auto"/>
                <w:sz w:val="20"/>
                <w:szCs w:val="20"/>
              </w:rPr>
              <w:t xml:space="preserve"> vedlegg, individuelle planer</w:t>
            </w:r>
            <w:r>
              <w:rPr>
                <w:color w:val="auto"/>
                <w:sz w:val="20"/>
                <w:szCs w:val="20"/>
              </w:rPr>
              <w:t>)</w:t>
            </w:r>
          </w:p>
          <w:p w:rsidR="00E65C2C" w:rsidRDefault="00E65C2C" w:rsidP="007B026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E65C2C" w:rsidRPr="00264AAA" w:rsidRDefault="00E65C2C" w:rsidP="007B026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arkiveres i Visma Samhandling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8" w:name="_Toc500154808"/>
            <w:r w:rsidRPr="00264AAA">
              <w:rPr>
                <w:sz w:val="20"/>
                <w:szCs w:val="20"/>
              </w:rPr>
              <w:t>Folkehelse, helsestasjon og skolehelsetjeneste</w:t>
            </w:r>
            <w:bookmarkEnd w:id="4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D71DF0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laner, avtaler og ordninger for folkehelsearbeidet, helsestasjon, svangerskaps- og barselomsorgstjeneste, skolehelsetjeneste, inkludert samarbeids- og beredskapsarbeid for disse tjenestene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Oppgaver innen forebyggende barne- og ungdomsarbeid, inkludert tjenestetilbud, planer, rapporter og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helsetilstand og folkehelseutfordringer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Tilsyn med egne tjenestesteder, inkludert pålegg og godkjenning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lokale forskrifter for tjenestestedene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i kommunen samt ved tjenestestedene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3" w:rsidRDefault="00E373E3" w:rsidP="00F07FD3">
            <w:pPr>
              <w:spacing w:after="3" w:line="268" w:lineRule="auto"/>
              <w:ind w:left="360" w:right="693"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>aksinasjonskort</w:t>
            </w:r>
            <w:r w:rsidR="00511485">
              <w:rPr>
                <w:color w:val="auto"/>
                <w:sz w:val="20"/>
                <w:szCs w:val="20"/>
              </w:rPr>
              <w:t xml:space="preserve"> og o</w:t>
            </w:r>
            <w:r w:rsidR="001C7902">
              <w:rPr>
                <w:color w:val="auto"/>
                <w:sz w:val="20"/>
                <w:szCs w:val="20"/>
              </w:rPr>
              <w:t xml:space="preserve">pplysninger </w:t>
            </w:r>
            <w:r w:rsidRPr="00264AAA">
              <w:rPr>
                <w:color w:val="auto"/>
                <w:sz w:val="20"/>
                <w:szCs w:val="20"/>
              </w:rPr>
              <w:t xml:space="preserve">om </w:t>
            </w:r>
          </w:p>
          <w:p w:rsidR="00980021" w:rsidRPr="001C7902" w:rsidRDefault="00E373E3" w:rsidP="00F07FD3">
            <w:pPr>
              <w:spacing w:after="3" w:line="268" w:lineRule="auto"/>
              <w:ind w:left="0" w:right="693" w:firstLine="0"/>
              <w:jc w:val="left"/>
              <w:rPr>
                <w:color w:val="auto"/>
                <w:sz w:val="16"/>
                <w:szCs w:val="16"/>
              </w:rPr>
            </w:pPr>
            <w:r w:rsidRPr="00264AAA">
              <w:rPr>
                <w:color w:val="auto"/>
                <w:sz w:val="20"/>
                <w:szCs w:val="20"/>
              </w:rPr>
              <w:t>vaksiner for voksne,</w:t>
            </w:r>
            <w:r w:rsidR="001C7902">
              <w:rPr>
                <w:color w:val="auto"/>
                <w:sz w:val="20"/>
                <w:szCs w:val="20"/>
              </w:rPr>
              <w:t xml:space="preserve"> som ikke automatisk meldes til </w:t>
            </w:r>
            <w:r w:rsidR="001C7902" w:rsidRPr="001C7902">
              <w:rPr>
                <w:color w:val="auto"/>
                <w:sz w:val="16"/>
                <w:szCs w:val="16"/>
              </w:rPr>
              <w:t>SYSVAK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9" w:name="_Toc500154809"/>
            <w:r w:rsidRPr="00264AAA">
              <w:rPr>
                <w:sz w:val="20"/>
                <w:szCs w:val="20"/>
              </w:rPr>
              <w:t>Fastlegeordningen</w:t>
            </w:r>
            <w:bookmarkEnd w:id="49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og organisering av fastlegeordningen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avtaler med fastlegene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0" w:name="_Toc500154810"/>
            <w:r w:rsidRPr="00264AAA">
              <w:rPr>
                <w:sz w:val="20"/>
                <w:szCs w:val="20"/>
              </w:rPr>
              <w:t>Akuttmedisinsk beredskap utenom sykehus (legevakten)</w:t>
            </w:r>
            <w:bookmarkEnd w:id="50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8E5618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1C790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organiseringen av legevaktsordningen i den enkelte ko</w:t>
            </w:r>
            <w:r>
              <w:rPr>
                <w:color w:val="auto"/>
                <w:sz w:val="20"/>
                <w:szCs w:val="20"/>
              </w:rPr>
              <w:t>mmune, herunder 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etablering og nedleggelse av legevakt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Rutiner og prosedyrer for prioritering mellom pasienter og oppfølging av pasienter med ulike skader og sykdommer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48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Rutiner og prosedyrer for samhandling og kommunikasjon mellom de akuttmedisinske tjenester, herunder akuttmedisinsk kommunikasjonssentral, legevaktssentral og sykehus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Dokumentering av rutiner og prosedyrer for medisinsk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nødmelde</w:t>
            </w:r>
            <w:proofErr w:type="spellEnd"/>
            <w:r w:rsidR="00511485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kap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Evaluering av legevaktsordningen og tjenestetilbudet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1" w:name="_Toc500154811"/>
            <w:r w:rsidRPr="00264AAA">
              <w:rPr>
                <w:sz w:val="20"/>
                <w:szCs w:val="20"/>
              </w:rPr>
              <w:t>Helse- og omsorgstjenester i hjemmet og på institusjon</w:t>
            </w:r>
            <w:bookmarkEnd w:id="51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helsetjenestene, inkludert helseberedskapsplan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Tjenestestedenes årsplaner, årsmeldinger, lokale forskrifter og veiledninger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6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11485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</w:t>
            </w:r>
            <w:r w:rsidR="00511485">
              <w:rPr>
                <w:color w:val="auto"/>
                <w:sz w:val="20"/>
                <w:szCs w:val="20"/>
              </w:rPr>
              <w:t xml:space="preserve"> s</w:t>
            </w:r>
            <w:r w:rsidR="00923F50" w:rsidRPr="00264AAA">
              <w:rPr>
                <w:color w:val="auto"/>
                <w:sz w:val="20"/>
                <w:szCs w:val="20"/>
              </w:rPr>
              <w:t>aker om rettigheter og plikter hjemlet i pasient- og brukerrettighetsloven med forskrifter og helse- og omsorgstjenesteloven med forskrifter som kan danne grunnlag for erstatning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2" w:name="_Toc500154812"/>
            <w:r w:rsidRPr="00264AAA">
              <w:rPr>
                <w:sz w:val="20"/>
                <w:szCs w:val="20"/>
              </w:rPr>
              <w:t>Rusomsorgen</w:t>
            </w:r>
            <w:bookmarkEnd w:id="52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8E5618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1C790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Årsrapporter, års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meldinger, lokale forskrifter, rutinebeskrivelser og veiledninger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som ikke dokumenteres andre steder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11485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s</w:t>
            </w:r>
            <w:r w:rsidR="00E9264D" w:rsidRPr="00264AAA">
              <w:rPr>
                <w:color w:val="auto"/>
                <w:sz w:val="20"/>
                <w:szCs w:val="20"/>
              </w:rPr>
              <w:t xml:space="preserve">aker om rettigheter og plikter hjemlet i pasient- og brukerrettighetsloven med forskrifter og helse- og omsorgstjenesteloven med forskrifter som kan danne grunnlag for erstatning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03" w:rsidRPr="00264AAA" w:rsidRDefault="00511485" w:rsidP="00511485">
            <w:pPr>
              <w:ind w:left="1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Brukermappe / klientmappe, herunder behandlingsopplegg for den enkelte klient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3" w:name="_Toc500154813"/>
            <w:r w:rsidRPr="00264AAA">
              <w:rPr>
                <w:sz w:val="20"/>
                <w:szCs w:val="20"/>
              </w:rPr>
              <w:t>Overgrepsmottak og krisesentre</w:t>
            </w:r>
            <w:bookmarkEnd w:id="53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overgrepsmottak og krisesentre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referater fra fagmøter, prosjekter og opplæringstiltak ved senteret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E1" w:rsidRDefault="00E373E3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:rsidR="00980021" w:rsidRPr="00264AAA" w:rsidRDefault="00E373E3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:rsidR="00980021" w:rsidRPr="00264AAA" w:rsidRDefault="00E373E3" w:rsidP="00337183">
            <w:pPr>
              <w:numPr>
                <w:ilvl w:val="0"/>
                <w:numId w:val="45"/>
              </w:numPr>
              <w:spacing w:after="12"/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Opphold ved overgrepsmottak og krisesenter </w:t>
            </w:r>
          </w:p>
          <w:p w:rsidR="00CA31AF" w:rsidRPr="00264AAA" w:rsidRDefault="00E373E3" w:rsidP="00F96D94">
            <w:pPr>
              <w:numPr>
                <w:ilvl w:val="0"/>
                <w:numId w:val="45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Hjelpetiltak ved krisesenter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4" w:name="_Toc500154814"/>
            <w:r w:rsidRPr="00264AAA">
              <w:rPr>
                <w:sz w:val="20"/>
                <w:szCs w:val="20"/>
              </w:rPr>
              <w:t>Skjenkebevilling</w:t>
            </w:r>
            <w:bookmarkEnd w:id="54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handlingsplan for alkohol og rus samt lokale forskrifter og retningslinjer for skjenkebevilling og salgsbevilling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76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kontroll med skjenke- og serveringssteder samt saker som gjelder inndragning av skjenkebevilling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Vitnemål fra etablererprøven og kunnskapsprøven skal bevares i kommunen hvor prøven er avlagt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55" w:name="_Toc500154815"/>
            <w:r w:rsidRPr="00264AAA">
              <w:rPr>
                <w:sz w:val="20"/>
                <w:szCs w:val="20"/>
              </w:rPr>
              <w:t>Sosial- og velferdstjenester</w:t>
            </w:r>
            <w:bookmarkEnd w:id="55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6" w:name="_Toc500154816"/>
            <w:r w:rsidRPr="00264AAA">
              <w:rPr>
                <w:sz w:val="20"/>
                <w:szCs w:val="20"/>
              </w:rPr>
              <w:t>Sosialtjenesten (NAV)</w:t>
            </w:r>
            <w:bookmarkEnd w:id="5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Default="00E373E3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:rsidR="00F328E1" w:rsidRPr="00264AAA" w:rsidRDefault="00F328E1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E9264D" w:rsidRPr="00264AAA" w:rsidRDefault="00E9264D" w:rsidP="00337183">
            <w:pPr>
              <w:numPr>
                <w:ilvl w:val="0"/>
                <w:numId w:val="47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 w:rsidR="00573A09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:rsidR="00CA31AF" w:rsidRPr="00264AAA" w:rsidRDefault="00E373E3" w:rsidP="00F96D94">
            <w:pPr>
              <w:numPr>
                <w:ilvl w:val="0"/>
                <w:numId w:val="47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7" w:name="_Toc500154817"/>
            <w:r w:rsidRPr="00264AAA">
              <w:rPr>
                <w:sz w:val="20"/>
                <w:szCs w:val="20"/>
              </w:rPr>
              <w:t>Kommunens arbeid med flyktninger og innvandrere</w:t>
            </w:r>
            <w:bookmarkEnd w:id="5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9264D" w:rsidP="00E9264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Virksomhetsplaner, 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05880" w:rsidRPr="00264AAA" w:rsidTr="008E5618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0" w:rsidRPr="00264AAA" w:rsidRDefault="008264F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AF" w:rsidRDefault="008264FF" w:rsidP="008264FF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:rsidR="00F328E1" w:rsidRPr="00264AAA" w:rsidRDefault="00F328E1" w:rsidP="008264FF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8264FF" w:rsidRPr="00264AAA" w:rsidRDefault="008264FF" w:rsidP="008264FF">
            <w:pPr>
              <w:pStyle w:val="Listeavsnitt"/>
              <w:numPr>
                <w:ilvl w:val="0"/>
                <w:numId w:val="53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:rsidR="00CA31AF" w:rsidRPr="00264AAA" w:rsidRDefault="00B52AE0" w:rsidP="00F96D94">
            <w:pPr>
              <w:pStyle w:val="Listeavsnitt"/>
              <w:numPr>
                <w:ilvl w:val="0"/>
                <w:numId w:val="53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="008264FF"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0" w:rsidRPr="00264AAA" w:rsidRDefault="008264F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0" w:rsidRPr="00264AAA" w:rsidRDefault="00805880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58" w:name="_Toc500154818"/>
            <w:r w:rsidRPr="00264AAA">
              <w:rPr>
                <w:sz w:val="20"/>
                <w:szCs w:val="20"/>
              </w:rPr>
              <w:t>Næring, miljø og samfunnsutvikling</w:t>
            </w:r>
            <w:bookmarkEnd w:id="5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9" w:name="_Toc500154819"/>
            <w:r w:rsidRPr="00264AAA">
              <w:rPr>
                <w:sz w:val="20"/>
                <w:szCs w:val="20"/>
              </w:rPr>
              <w:t>Landbruk og skogbruk</w:t>
            </w:r>
            <w:bookmarkEnd w:id="59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CE0E1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bygging av landbruksvei og skogsbilvei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F1E16" w:rsidRPr="00264AAA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4F1E16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Saker vedrørende hogst i verneskoger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F1E16" w:rsidRPr="00264AAA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Default="004F1E16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Default="004F1E16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:rsidR="00F328E1" w:rsidRDefault="00F328E1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:rsid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  <w:p w:rsidR="00C664E7" w:rsidRDefault="00C664E7" w:rsidP="00C664E7">
            <w:pPr>
              <w:pStyle w:val="Listeavsnit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664E7" w:rsidRPr="004F1E16" w:rsidRDefault="00C664E7" w:rsidP="00C664E7">
            <w:pPr>
              <w:pStyle w:val="Listeavsnit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Bevares i fagsystemet </w:t>
            </w:r>
            <w:proofErr w:type="spellStart"/>
            <w:r>
              <w:rPr>
                <w:color w:val="auto"/>
                <w:sz w:val="20"/>
                <w:szCs w:val="20"/>
              </w:rPr>
              <w:t>Agros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(Fylket/Landbruksdirektoratet)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4F1E16" w:rsidRDefault="004F1E16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8407EA" w:rsidRPr="00264AAA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0" w:name="_Toc500154820"/>
            <w:r w:rsidRPr="00264AAA">
              <w:rPr>
                <w:sz w:val="20"/>
                <w:szCs w:val="20"/>
              </w:rPr>
              <w:t>Akvakultur, fiske og viltforvaltning</w:t>
            </w:r>
            <w:bookmarkEnd w:id="60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egeninitierte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F07FD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8264F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1" w:name="_Toc500154821"/>
            <w:r w:rsidRPr="00264AAA">
              <w:rPr>
                <w:sz w:val="20"/>
                <w:szCs w:val="20"/>
              </w:rPr>
              <w:t>Naturforvaltning, miljø og forurensning</w:t>
            </w:r>
            <w:bookmarkEnd w:id="61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8E5618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naturmangfoldsloven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skal registreres i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Miljøvedtakregisteret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2" w:name="_Toc500154822"/>
            <w:r w:rsidRPr="00264AAA">
              <w:rPr>
                <w:sz w:val="20"/>
                <w:szCs w:val="20"/>
              </w:rPr>
              <w:t>Nærings-, samfunnsutvikling og internasjonalt samarbeid</w:t>
            </w:r>
            <w:bookmarkEnd w:id="62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 w:rsidR="00B52AE0"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regionsråd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samarbeidsorganer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63" w:name="_Toc500154823"/>
            <w:r w:rsidRPr="00264AAA">
              <w:rPr>
                <w:sz w:val="20"/>
                <w:szCs w:val="20"/>
              </w:rPr>
              <w:t>Kultur, idrett, friluftsliv og kirke</w:t>
            </w:r>
            <w:bookmarkEnd w:id="63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4" w:name="_Toc500154824"/>
            <w:r w:rsidRPr="00264AAA">
              <w:rPr>
                <w:sz w:val="20"/>
                <w:szCs w:val="20"/>
              </w:rPr>
              <w:t>Kulturminnevern</w:t>
            </w:r>
            <w:bookmarkEnd w:id="64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5" w:name="_Toc500154825"/>
            <w:r w:rsidRPr="00264AAA">
              <w:rPr>
                <w:sz w:val="20"/>
                <w:szCs w:val="20"/>
              </w:rPr>
              <w:t>Kunst- og kulturformidling</w:t>
            </w:r>
            <w:bookmarkEnd w:id="65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4F1E16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="00E373E3"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52AE0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52AE0" w:rsidP="00337183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52AE0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81C99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6" w:name="_Toc500154826"/>
            <w:r w:rsidRPr="00264AAA">
              <w:rPr>
                <w:sz w:val="20"/>
                <w:szCs w:val="20"/>
              </w:rPr>
              <w:t>Bibliotek</w:t>
            </w:r>
            <w:bookmarkEnd w:id="6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A66FE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 w:rsidR="006910A4">
              <w:rPr>
                <w:color w:val="auto"/>
                <w:sz w:val="20"/>
                <w:szCs w:val="20"/>
              </w:rPr>
              <w:t>-</w:t>
            </w:r>
            <w:r w:rsidR="00A66FE6" w:rsidRPr="00264AAA">
              <w:rPr>
                <w:color w:val="auto"/>
                <w:sz w:val="20"/>
                <w:szCs w:val="20"/>
              </w:rPr>
              <w:t xml:space="preserve"> og</w:t>
            </w:r>
            <w:r w:rsidRPr="00264AAA">
              <w:rPr>
                <w:color w:val="auto"/>
                <w:sz w:val="20"/>
                <w:szCs w:val="20"/>
              </w:rPr>
              <w:t xml:space="preserve"> langtidsplaner</w:t>
            </w:r>
            <w:r w:rsidR="00A66FE6" w:rsidRPr="00264AAA">
              <w:rPr>
                <w:color w:val="auto"/>
                <w:sz w:val="20"/>
                <w:szCs w:val="20"/>
              </w:rPr>
              <w:t>,</w:t>
            </w:r>
            <w:r w:rsidRPr="00264AAA">
              <w:rPr>
                <w:color w:val="auto"/>
                <w:sz w:val="20"/>
                <w:szCs w:val="20"/>
              </w:rPr>
              <w:t xml:space="preserve"> og årsberetninger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7" w:name="_Toc500154827"/>
            <w:r w:rsidRPr="00264AAA">
              <w:rPr>
                <w:sz w:val="20"/>
                <w:szCs w:val="20"/>
              </w:rPr>
              <w:t>Idrett og friluftsliv</w:t>
            </w:r>
            <w:bookmarkEnd w:id="6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648AE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8648AE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10.4.5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8648AE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 w:rsidR="006910A4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8648AE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8648AE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10.4.6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8" w:name="_Toc500154828"/>
            <w:r w:rsidRPr="00264AAA">
              <w:rPr>
                <w:sz w:val="20"/>
                <w:szCs w:val="20"/>
              </w:rPr>
              <w:t>Kirke og trossamfunn</w:t>
            </w:r>
            <w:bookmarkEnd w:id="6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9" w:name="_Toc500154829"/>
            <w:r w:rsidRPr="00264AAA">
              <w:rPr>
                <w:sz w:val="20"/>
                <w:szCs w:val="20"/>
              </w:rPr>
              <w:t>Kino og ungdomsklubber</w:t>
            </w:r>
            <w:bookmarkEnd w:id="69"/>
            <w:r w:rsidRPr="00264AA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70" w:name="_Toc500154830"/>
            <w:r w:rsidRPr="00264AAA">
              <w:rPr>
                <w:sz w:val="20"/>
                <w:szCs w:val="20"/>
              </w:rPr>
              <w:t>Tekniske tjenester, brannvern og samferdsel</w:t>
            </w:r>
            <w:bookmarkEnd w:id="70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1" w:name="_Toc500154831"/>
            <w:r w:rsidRPr="00264AAA">
              <w:rPr>
                <w:sz w:val="20"/>
                <w:szCs w:val="20"/>
              </w:rPr>
              <w:t>Eiendomsforvaltning</w:t>
            </w:r>
            <w:bookmarkEnd w:id="71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eiendomstransaksjoner og eiendomspolitikk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2" w:name="_Toc500154832"/>
            <w:r w:rsidRPr="00264AAA">
              <w:rPr>
                <w:sz w:val="20"/>
                <w:szCs w:val="20"/>
              </w:rPr>
              <w:t>Vann og avløp</w:t>
            </w:r>
            <w:bookmarkEnd w:id="72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47478E" w:rsidP="00337183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E373E3"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 w:rsidR="00ED57DA"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årsversjoner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tekniske tegninger og kart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3" w:name="_Toc500154833"/>
            <w:r w:rsidRPr="00264AAA">
              <w:rPr>
                <w:sz w:val="20"/>
                <w:szCs w:val="20"/>
              </w:rPr>
              <w:t>Renovasjon og avfall</w:t>
            </w:r>
            <w:bookmarkEnd w:id="73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opprettelse eller endring av renovasjons- og avfalls</w:t>
            </w:r>
            <w:r w:rsidR="00F07FD3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opprettelse av kommunale avfallsdeponier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4" w:name="_Toc500154834"/>
            <w:r w:rsidRPr="00264AAA">
              <w:rPr>
                <w:sz w:val="20"/>
                <w:szCs w:val="20"/>
              </w:rPr>
              <w:t>Havnevesen</w:t>
            </w:r>
            <w:bookmarkEnd w:id="74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528E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5" w:name="_Toc500154835"/>
            <w:r w:rsidRPr="00264AAA">
              <w:rPr>
                <w:sz w:val="20"/>
                <w:szCs w:val="20"/>
              </w:rPr>
              <w:t>Samferdsel</w:t>
            </w:r>
            <w:bookmarkEnd w:id="75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135E2C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5F6" w:rsidRDefault="00E373E3" w:rsidP="00E765F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:rsidR="00F328E1" w:rsidRPr="00E765F6" w:rsidRDefault="00F328E1" w:rsidP="00E765F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E765F6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:rsidR="00E765F6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:rsidR="00980021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5F6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:rsidR="00F328E1" w:rsidRDefault="00F328E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E765F6" w:rsidRPr="00E765F6" w:rsidRDefault="00E373E3" w:rsidP="00E765F6">
            <w:pPr>
              <w:pStyle w:val="Listeavsnitt"/>
              <w:numPr>
                <w:ilvl w:val="0"/>
                <w:numId w:val="59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:rsidR="00980021" w:rsidRPr="00E765F6" w:rsidRDefault="00E373E3" w:rsidP="00E765F6">
            <w:pPr>
              <w:pStyle w:val="Listeavsnitt"/>
              <w:numPr>
                <w:ilvl w:val="0"/>
                <w:numId w:val="59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2528E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 w:rsidR="002528EA">
              <w:rPr>
                <w:color w:val="auto"/>
                <w:sz w:val="20"/>
                <w:szCs w:val="20"/>
              </w:rPr>
              <w:t xml:space="preserve"> og retningslinjer for av alle</w:t>
            </w:r>
            <w:r w:rsidR="00E765F6">
              <w:rPr>
                <w:color w:val="auto"/>
                <w:sz w:val="20"/>
                <w:szCs w:val="20"/>
              </w:rPr>
              <w:t xml:space="preserve">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6" w:name="_Toc500154836"/>
            <w:r w:rsidRPr="00264AAA">
              <w:rPr>
                <w:sz w:val="20"/>
                <w:szCs w:val="20"/>
              </w:rPr>
              <w:t>Brann og redning</w:t>
            </w:r>
            <w:bookmarkEnd w:id="7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E765F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nødanrop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samt risikoanalyser og beredskapsplaner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528E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2728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ilsynsrapporter </w:t>
            </w:r>
            <w:r w:rsidRPr="00264AAA">
              <w:rPr>
                <w:color w:val="auto"/>
                <w:sz w:val="20"/>
                <w:szCs w:val="20"/>
              </w:rPr>
              <w:t>for særskilte brannobjekter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genereres automatisk fra logg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980021" w:rsidRPr="00264AAA" w:rsidRDefault="00E373E3" w:rsidP="00337183">
      <w:pPr>
        <w:spacing w:after="0"/>
        <w:ind w:left="-24" w:firstLine="0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 </w:t>
      </w:r>
    </w:p>
    <w:sectPr w:rsidR="00980021" w:rsidRPr="00264AAA" w:rsidSect="002155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43" w:rsidRDefault="00DA2943">
      <w:pPr>
        <w:spacing w:after="0" w:line="240" w:lineRule="auto"/>
      </w:pPr>
      <w:r>
        <w:separator/>
      </w:r>
    </w:p>
  </w:endnote>
  <w:endnote w:type="continuationSeparator" w:id="0">
    <w:p w:rsidR="00DA2943" w:rsidRDefault="00DA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43" w:rsidRDefault="00DA2943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DA2943" w:rsidRDefault="00DA2943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7466"/>
      <w:docPartObj>
        <w:docPartGallery w:val="Page Numbers (Bottom of Page)"/>
        <w:docPartUnique/>
      </w:docPartObj>
    </w:sdtPr>
    <w:sdtEndPr/>
    <w:sdtContent>
      <w:p w:rsidR="00DA2943" w:rsidRDefault="00DA294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69D">
          <w:rPr>
            <w:noProof/>
          </w:rPr>
          <w:t>5</w:t>
        </w:r>
        <w:r>
          <w:fldChar w:fldCharType="end"/>
        </w:r>
      </w:p>
    </w:sdtContent>
  </w:sdt>
  <w:p w:rsidR="00DA2943" w:rsidRPr="00C2521A" w:rsidRDefault="00DA2943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43" w:rsidRDefault="00DA2943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DA2943" w:rsidRDefault="00DA2943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43" w:rsidRDefault="00DA2943">
      <w:pPr>
        <w:spacing w:after="0" w:line="240" w:lineRule="auto"/>
      </w:pPr>
      <w:r>
        <w:separator/>
      </w:r>
    </w:p>
  </w:footnote>
  <w:footnote w:type="continuationSeparator" w:id="0">
    <w:p w:rsidR="00DA2943" w:rsidRDefault="00DA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43" w:rsidRDefault="00DA2943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:rsidR="00DA2943" w:rsidRDefault="00DA2943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43" w:rsidRDefault="00DA2943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43" w:rsidRDefault="00DA2943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:rsidR="00DA2943" w:rsidRDefault="00DA2943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7A1"/>
    <w:multiLevelType w:val="hybridMultilevel"/>
    <w:tmpl w:val="FA56499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7DCD"/>
    <w:multiLevelType w:val="hybridMultilevel"/>
    <w:tmpl w:val="CB88D2EA"/>
    <w:lvl w:ilvl="0" w:tplc="F85447B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68BE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BCCE1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D29D8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4425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889A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EB0A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8994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4E27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F40A1C"/>
    <w:multiLevelType w:val="hybridMultilevel"/>
    <w:tmpl w:val="210A02C6"/>
    <w:lvl w:ilvl="0" w:tplc="B8B0B06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62518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02F6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ED91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269C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3E47F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10B93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A07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84F4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E126F"/>
    <w:multiLevelType w:val="hybridMultilevel"/>
    <w:tmpl w:val="A320AA8C"/>
    <w:lvl w:ilvl="0" w:tplc="720A878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0785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4771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41A9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0C2B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666A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40AC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4333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A42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52BCA"/>
    <w:multiLevelType w:val="hybridMultilevel"/>
    <w:tmpl w:val="4334727E"/>
    <w:lvl w:ilvl="0" w:tplc="D7127FE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70120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A10D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A90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42F60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2B9D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A5D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650B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1879F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5A5CC1"/>
    <w:multiLevelType w:val="hybridMultilevel"/>
    <w:tmpl w:val="445E58DE"/>
    <w:lvl w:ilvl="0" w:tplc="9DFE9FF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8D07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AA942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E944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8C3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488C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B83CA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E432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C532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AC1AC8"/>
    <w:multiLevelType w:val="hybridMultilevel"/>
    <w:tmpl w:val="2D1CDCDA"/>
    <w:lvl w:ilvl="0" w:tplc="1250E71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C81A6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7435D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9613E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8C41E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008B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4357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48B75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C444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F25147"/>
    <w:multiLevelType w:val="hybridMultilevel"/>
    <w:tmpl w:val="BBC02E50"/>
    <w:lvl w:ilvl="0" w:tplc="4318423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42BF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B6FBA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62C9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8636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CEE1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40BD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6109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EB3D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0D5963"/>
    <w:multiLevelType w:val="hybridMultilevel"/>
    <w:tmpl w:val="F0160858"/>
    <w:lvl w:ilvl="0" w:tplc="98E88DC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94FAC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4E0BB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94697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9C248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E23FB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640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EE29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C109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6B0C7B"/>
    <w:multiLevelType w:val="hybridMultilevel"/>
    <w:tmpl w:val="09847768"/>
    <w:lvl w:ilvl="0" w:tplc="7686855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A2C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8C77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A4B9A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C41D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6788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C4AA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81DA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82D1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AC3037"/>
    <w:multiLevelType w:val="hybridMultilevel"/>
    <w:tmpl w:val="DF622CF8"/>
    <w:lvl w:ilvl="0" w:tplc="8496DAD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00BF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8774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E11C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8B9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E58E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480D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6B78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D846C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0D4CAF"/>
    <w:multiLevelType w:val="hybridMultilevel"/>
    <w:tmpl w:val="320A2B72"/>
    <w:lvl w:ilvl="0" w:tplc="FF004E9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4C1AE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45B6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B412A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E715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70C76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81E6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4C4F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88EF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797D9E"/>
    <w:multiLevelType w:val="hybridMultilevel"/>
    <w:tmpl w:val="EF985338"/>
    <w:lvl w:ilvl="0" w:tplc="E568702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2085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4399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8E75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8C627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2E12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984B8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CDD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E68C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16AF4"/>
    <w:multiLevelType w:val="hybridMultilevel"/>
    <w:tmpl w:val="A7EEC250"/>
    <w:lvl w:ilvl="0" w:tplc="1326E56A">
      <w:start w:val="1"/>
      <w:numFmt w:val="bullet"/>
      <w:lvlText w:val="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CE68E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E745C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CA0BE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4DC0A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49AA6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22C378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648B2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44710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F001BE"/>
    <w:multiLevelType w:val="hybridMultilevel"/>
    <w:tmpl w:val="1960F2BA"/>
    <w:lvl w:ilvl="0" w:tplc="0414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3" w15:restartNumberingAfterBreak="0">
    <w:nsid w:val="374A50CC"/>
    <w:multiLevelType w:val="hybridMultilevel"/>
    <w:tmpl w:val="F564B83E"/>
    <w:lvl w:ilvl="0" w:tplc="9D5A13C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BC02F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8BC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8BA6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2EC0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A0D3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EB21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D85D4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27C5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EF5D19"/>
    <w:multiLevelType w:val="hybridMultilevel"/>
    <w:tmpl w:val="9CE6C5FC"/>
    <w:lvl w:ilvl="0" w:tplc="100CE2A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275D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2A060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E42A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CAD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421C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E609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2444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8452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A7D052F"/>
    <w:multiLevelType w:val="hybridMultilevel"/>
    <w:tmpl w:val="39E222CC"/>
    <w:lvl w:ilvl="0" w:tplc="3DF664B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12BF5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4CCF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9ED42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E01F6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19B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696E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2E67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0E5C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E5647E"/>
    <w:multiLevelType w:val="hybridMultilevel"/>
    <w:tmpl w:val="E8AE01EA"/>
    <w:lvl w:ilvl="0" w:tplc="D0A043DC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4B87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2C99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096E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B6D16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23ED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A560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DC558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6E5B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3160A4"/>
    <w:multiLevelType w:val="hybridMultilevel"/>
    <w:tmpl w:val="8C0E8128"/>
    <w:lvl w:ilvl="0" w:tplc="670A6AB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098B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626CF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22315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8C9A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00A10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64A7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6E3A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8543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61A0D"/>
    <w:multiLevelType w:val="hybridMultilevel"/>
    <w:tmpl w:val="2E42E6A4"/>
    <w:lvl w:ilvl="0" w:tplc="C17C42EA">
      <w:start w:val="1"/>
      <w:numFmt w:val="bullet"/>
      <w:lvlText w:val="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9CE794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44D58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B2E35C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5ECAEA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80570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27CB4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68D54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61604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AF6AD6"/>
    <w:multiLevelType w:val="hybridMultilevel"/>
    <w:tmpl w:val="E93C5A42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EF2055"/>
    <w:multiLevelType w:val="hybridMultilevel"/>
    <w:tmpl w:val="055A8F4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37F9B"/>
    <w:multiLevelType w:val="hybridMultilevel"/>
    <w:tmpl w:val="7E16826A"/>
    <w:lvl w:ilvl="0" w:tplc="AC0CE1D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DAA73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D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C703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AC95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6CF1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2C779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681B7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AAE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A15195C"/>
    <w:multiLevelType w:val="hybridMultilevel"/>
    <w:tmpl w:val="0AF83D04"/>
    <w:lvl w:ilvl="0" w:tplc="43A812B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0176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6020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AE9C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2B8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E5A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ACD5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C8302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413B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171DC7"/>
    <w:multiLevelType w:val="hybridMultilevel"/>
    <w:tmpl w:val="44B657C0"/>
    <w:lvl w:ilvl="0" w:tplc="CB58868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AE13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2400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4C21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4EB39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4315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1ECA7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CF1B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0A82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F1F6B12"/>
    <w:multiLevelType w:val="hybridMultilevel"/>
    <w:tmpl w:val="A1888BCA"/>
    <w:lvl w:ilvl="0" w:tplc="3C9A6CA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64E9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6E4F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A26B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6A81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6EB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8AD5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A436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9E32E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1557F9"/>
    <w:multiLevelType w:val="hybridMultilevel"/>
    <w:tmpl w:val="7EF8528A"/>
    <w:lvl w:ilvl="0" w:tplc="045A6DD8">
      <w:start w:val="1"/>
      <w:numFmt w:val="bullet"/>
      <w:lvlText w:val="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C2AC9E">
      <w:start w:val="1"/>
      <w:numFmt w:val="bullet"/>
      <w:lvlText w:val="o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E02C8E">
      <w:start w:val="1"/>
      <w:numFmt w:val="bullet"/>
      <w:lvlText w:val="▪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E5F6E">
      <w:start w:val="1"/>
      <w:numFmt w:val="bullet"/>
      <w:lvlText w:val="•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6B4C6">
      <w:start w:val="1"/>
      <w:numFmt w:val="bullet"/>
      <w:lvlText w:val="o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8C11E">
      <w:start w:val="1"/>
      <w:numFmt w:val="bullet"/>
      <w:lvlText w:val="▪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4060E">
      <w:start w:val="1"/>
      <w:numFmt w:val="bullet"/>
      <w:lvlText w:val="•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04AE8">
      <w:start w:val="1"/>
      <w:numFmt w:val="bullet"/>
      <w:lvlText w:val="o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C649C">
      <w:start w:val="1"/>
      <w:numFmt w:val="bullet"/>
      <w:lvlText w:val="▪"/>
      <w:lvlJc w:val="left"/>
      <w:pPr>
        <w:ind w:left="6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ACB2973"/>
    <w:multiLevelType w:val="hybridMultilevel"/>
    <w:tmpl w:val="9E2C6FB4"/>
    <w:lvl w:ilvl="0" w:tplc="B1A6DEA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8521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079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45BD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41FB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DA2C8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EA06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6085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A1B9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B3D5766"/>
    <w:multiLevelType w:val="hybridMultilevel"/>
    <w:tmpl w:val="7EC84CF0"/>
    <w:lvl w:ilvl="0" w:tplc="E9D4224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DA5A6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A0A5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2A45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7AFEF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8774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EE5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0C7D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6607D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BAF6CF8"/>
    <w:multiLevelType w:val="hybridMultilevel"/>
    <w:tmpl w:val="4824DA98"/>
    <w:lvl w:ilvl="0" w:tplc="7924C19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297E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88C0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462E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2218D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1CD45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4E2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D837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2743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CE279D6"/>
    <w:multiLevelType w:val="hybridMultilevel"/>
    <w:tmpl w:val="C6F89986"/>
    <w:lvl w:ilvl="0" w:tplc="2166A96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22911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C57F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85E0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2679C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4420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CA1E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E83B0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BAB1E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0E26B44"/>
    <w:multiLevelType w:val="hybridMultilevel"/>
    <w:tmpl w:val="CEFC3BCA"/>
    <w:lvl w:ilvl="0" w:tplc="44F495A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6D53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8CBB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0AA1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A683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C093C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891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A151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F0844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0F8355C"/>
    <w:multiLevelType w:val="hybridMultilevel"/>
    <w:tmpl w:val="6BCE3FA6"/>
    <w:lvl w:ilvl="0" w:tplc="293A08E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28A9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14C92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0B9C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836B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8EAD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AAF4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EC11E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FC384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15463DA"/>
    <w:multiLevelType w:val="hybridMultilevel"/>
    <w:tmpl w:val="BE229E92"/>
    <w:lvl w:ilvl="0" w:tplc="DF2E920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0DE9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22D4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40699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4D49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484B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6656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B0574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C05A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22F55E7"/>
    <w:multiLevelType w:val="hybridMultilevel"/>
    <w:tmpl w:val="AD701ECC"/>
    <w:lvl w:ilvl="0" w:tplc="C8027E2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C8F4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2DB4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F685E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8E5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6D80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BA937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2B8E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92798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3CE6A0D"/>
    <w:multiLevelType w:val="hybridMultilevel"/>
    <w:tmpl w:val="8488E5D4"/>
    <w:lvl w:ilvl="0" w:tplc="BB3A38E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7E86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216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565C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1ACF0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96EF5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C353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85A6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E066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3DD431B"/>
    <w:multiLevelType w:val="hybridMultilevel"/>
    <w:tmpl w:val="47307D86"/>
    <w:lvl w:ilvl="0" w:tplc="F202F1E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2F6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CE00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A322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00F10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45D1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42E19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ED4B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C476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5D53409"/>
    <w:multiLevelType w:val="hybridMultilevel"/>
    <w:tmpl w:val="1706AAA2"/>
    <w:lvl w:ilvl="0" w:tplc="A1D6151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A85D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56E68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1030D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5C055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06DA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2E2B1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24A3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8F29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69E54DE"/>
    <w:multiLevelType w:val="hybridMultilevel"/>
    <w:tmpl w:val="3A30B290"/>
    <w:lvl w:ilvl="0" w:tplc="E9D8C42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80259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42A4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8743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C587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C052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4C851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0D73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6C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7497FDE"/>
    <w:multiLevelType w:val="hybridMultilevel"/>
    <w:tmpl w:val="996C47C2"/>
    <w:lvl w:ilvl="0" w:tplc="5B8EA9D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ABD7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CD4F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2EE1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A28E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0D8D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E219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089B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8CC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B067793"/>
    <w:multiLevelType w:val="hybridMultilevel"/>
    <w:tmpl w:val="150AA3FC"/>
    <w:lvl w:ilvl="0" w:tplc="A8E27D5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230D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64AE0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E99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00CB4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C017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E28C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0E3B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E297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B1D55AC"/>
    <w:multiLevelType w:val="hybridMultilevel"/>
    <w:tmpl w:val="B9A4541E"/>
    <w:lvl w:ilvl="0" w:tplc="9676CE6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2BD7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4CE2A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480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E307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03DA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0F44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85BE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4CE1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B2171F3"/>
    <w:multiLevelType w:val="hybridMultilevel"/>
    <w:tmpl w:val="AB5A1E3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FE0946"/>
    <w:multiLevelType w:val="hybridMultilevel"/>
    <w:tmpl w:val="E73CA576"/>
    <w:lvl w:ilvl="0" w:tplc="3F18CB2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2550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AE9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CFB6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621C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8D1F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ACD70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831C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2303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DB1303C"/>
    <w:multiLevelType w:val="hybridMultilevel"/>
    <w:tmpl w:val="470E7706"/>
    <w:lvl w:ilvl="0" w:tplc="A22E6BC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43C4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C5BC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D001E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892A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E505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9284D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22DD7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786AE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50"/>
  </w:num>
  <w:num w:numId="3">
    <w:abstractNumId w:val="38"/>
  </w:num>
  <w:num w:numId="4">
    <w:abstractNumId w:val="27"/>
  </w:num>
  <w:num w:numId="5">
    <w:abstractNumId w:val="28"/>
  </w:num>
  <w:num w:numId="6">
    <w:abstractNumId w:val="11"/>
  </w:num>
  <w:num w:numId="7">
    <w:abstractNumId w:val="60"/>
  </w:num>
  <w:num w:numId="8">
    <w:abstractNumId w:val="45"/>
  </w:num>
  <w:num w:numId="9">
    <w:abstractNumId w:val="41"/>
  </w:num>
  <w:num w:numId="10">
    <w:abstractNumId w:val="59"/>
  </w:num>
  <w:num w:numId="11">
    <w:abstractNumId w:val="12"/>
  </w:num>
  <w:num w:numId="12">
    <w:abstractNumId w:val="46"/>
  </w:num>
  <w:num w:numId="13">
    <w:abstractNumId w:val="36"/>
  </w:num>
  <w:num w:numId="14">
    <w:abstractNumId w:val="43"/>
  </w:num>
  <w:num w:numId="15">
    <w:abstractNumId w:val="53"/>
  </w:num>
  <w:num w:numId="16">
    <w:abstractNumId w:val="39"/>
  </w:num>
  <w:num w:numId="17">
    <w:abstractNumId w:val="14"/>
  </w:num>
  <w:num w:numId="18">
    <w:abstractNumId w:val="37"/>
  </w:num>
  <w:num w:numId="19">
    <w:abstractNumId w:val="47"/>
  </w:num>
  <w:num w:numId="20">
    <w:abstractNumId w:val="35"/>
  </w:num>
  <w:num w:numId="21">
    <w:abstractNumId w:val="7"/>
  </w:num>
  <w:num w:numId="22">
    <w:abstractNumId w:val="49"/>
  </w:num>
  <w:num w:numId="23">
    <w:abstractNumId w:val="57"/>
  </w:num>
  <w:num w:numId="24">
    <w:abstractNumId w:val="24"/>
  </w:num>
  <w:num w:numId="25">
    <w:abstractNumId w:val="30"/>
  </w:num>
  <w:num w:numId="26">
    <w:abstractNumId w:val="25"/>
  </w:num>
  <w:num w:numId="27">
    <w:abstractNumId w:val="17"/>
  </w:num>
  <w:num w:numId="28">
    <w:abstractNumId w:val="40"/>
  </w:num>
  <w:num w:numId="29">
    <w:abstractNumId w:val="13"/>
  </w:num>
  <w:num w:numId="30">
    <w:abstractNumId w:val="4"/>
  </w:num>
  <w:num w:numId="31">
    <w:abstractNumId w:val="16"/>
  </w:num>
  <w:num w:numId="32">
    <w:abstractNumId w:val="3"/>
  </w:num>
  <w:num w:numId="33">
    <w:abstractNumId w:val="10"/>
  </w:num>
  <w:num w:numId="34">
    <w:abstractNumId w:val="5"/>
  </w:num>
  <w:num w:numId="35">
    <w:abstractNumId w:val="6"/>
  </w:num>
  <w:num w:numId="36">
    <w:abstractNumId w:val="55"/>
  </w:num>
  <w:num w:numId="37">
    <w:abstractNumId w:val="42"/>
  </w:num>
  <w:num w:numId="38">
    <w:abstractNumId w:val="52"/>
  </w:num>
  <w:num w:numId="39">
    <w:abstractNumId w:val="48"/>
  </w:num>
  <w:num w:numId="40">
    <w:abstractNumId w:val="2"/>
  </w:num>
  <w:num w:numId="41">
    <w:abstractNumId w:val="20"/>
  </w:num>
  <w:num w:numId="42">
    <w:abstractNumId w:val="32"/>
  </w:num>
  <w:num w:numId="43">
    <w:abstractNumId w:val="51"/>
  </w:num>
  <w:num w:numId="44">
    <w:abstractNumId w:val="54"/>
  </w:num>
  <w:num w:numId="45">
    <w:abstractNumId w:val="23"/>
  </w:num>
  <w:num w:numId="46">
    <w:abstractNumId w:val="8"/>
  </w:num>
  <w:num w:numId="47">
    <w:abstractNumId w:val="21"/>
  </w:num>
  <w:num w:numId="48">
    <w:abstractNumId w:val="15"/>
  </w:num>
  <w:num w:numId="49">
    <w:abstractNumId w:val="1"/>
  </w:num>
  <w:num w:numId="50">
    <w:abstractNumId w:val="44"/>
  </w:num>
  <w:num w:numId="51">
    <w:abstractNumId w:val="29"/>
  </w:num>
  <w:num w:numId="52">
    <w:abstractNumId w:val="56"/>
  </w:num>
  <w:num w:numId="53">
    <w:abstractNumId w:val="26"/>
  </w:num>
  <w:num w:numId="54">
    <w:abstractNumId w:val="34"/>
  </w:num>
  <w:num w:numId="55">
    <w:abstractNumId w:val="58"/>
  </w:num>
  <w:num w:numId="56">
    <w:abstractNumId w:val="0"/>
  </w:num>
  <w:num w:numId="57">
    <w:abstractNumId w:val="22"/>
  </w:num>
  <w:num w:numId="58">
    <w:abstractNumId w:val="18"/>
  </w:num>
  <w:num w:numId="59">
    <w:abstractNumId w:val="19"/>
  </w:num>
  <w:num w:numId="60">
    <w:abstractNumId w:val="9"/>
  </w:num>
  <w:num w:numId="61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21"/>
    <w:rsid w:val="00004818"/>
    <w:rsid w:val="0000692E"/>
    <w:rsid w:val="0008673C"/>
    <w:rsid w:val="000C0922"/>
    <w:rsid w:val="000C3AA6"/>
    <w:rsid w:val="000D230E"/>
    <w:rsid w:val="000F3D66"/>
    <w:rsid w:val="00121A91"/>
    <w:rsid w:val="00132B7D"/>
    <w:rsid w:val="00135E2C"/>
    <w:rsid w:val="00142009"/>
    <w:rsid w:val="00147297"/>
    <w:rsid w:val="0016441E"/>
    <w:rsid w:val="00167B03"/>
    <w:rsid w:val="001C7902"/>
    <w:rsid w:val="0021552D"/>
    <w:rsid w:val="00216378"/>
    <w:rsid w:val="002528EA"/>
    <w:rsid w:val="00257D8D"/>
    <w:rsid w:val="00264AAA"/>
    <w:rsid w:val="00281C0F"/>
    <w:rsid w:val="002B10F5"/>
    <w:rsid w:val="002B793C"/>
    <w:rsid w:val="002C1660"/>
    <w:rsid w:val="002F5760"/>
    <w:rsid w:val="00337183"/>
    <w:rsid w:val="00341711"/>
    <w:rsid w:val="003906B8"/>
    <w:rsid w:val="003F2FDC"/>
    <w:rsid w:val="00443BD4"/>
    <w:rsid w:val="00456B09"/>
    <w:rsid w:val="004648B0"/>
    <w:rsid w:val="004656A1"/>
    <w:rsid w:val="0047478E"/>
    <w:rsid w:val="00496A60"/>
    <w:rsid w:val="004A242B"/>
    <w:rsid w:val="004B3586"/>
    <w:rsid w:val="004B7A3D"/>
    <w:rsid w:val="004C114B"/>
    <w:rsid w:val="004F1E16"/>
    <w:rsid w:val="004F3F75"/>
    <w:rsid w:val="005058D3"/>
    <w:rsid w:val="00511485"/>
    <w:rsid w:val="005134BD"/>
    <w:rsid w:val="00525BEF"/>
    <w:rsid w:val="00537970"/>
    <w:rsid w:val="00544725"/>
    <w:rsid w:val="00573A09"/>
    <w:rsid w:val="0059568F"/>
    <w:rsid w:val="005E61DE"/>
    <w:rsid w:val="006064AA"/>
    <w:rsid w:val="00612C5E"/>
    <w:rsid w:val="006460C2"/>
    <w:rsid w:val="006767AC"/>
    <w:rsid w:val="00690E7C"/>
    <w:rsid w:val="006910A4"/>
    <w:rsid w:val="006E2E6D"/>
    <w:rsid w:val="00702BF5"/>
    <w:rsid w:val="007159A7"/>
    <w:rsid w:val="007200D0"/>
    <w:rsid w:val="00756420"/>
    <w:rsid w:val="007B026F"/>
    <w:rsid w:val="00805880"/>
    <w:rsid w:val="008264FF"/>
    <w:rsid w:val="008406E4"/>
    <w:rsid w:val="008407EA"/>
    <w:rsid w:val="0085357F"/>
    <w:rsid w:val="00863FC8"/>
    <w:rsid w:val="008645B9"/>
    <w:rsid w:val="008648AE"/>
    <w:rsid w:val="00886127"/>
    <w:rsid w:val="008877E2"/>
    <w:rsid w:val="008C2C73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43AA3"/>
    <w:rsid w:val="009522D8"/>
    <w:rsid w:val="00980021"/>
    <w:rsid w:val="009A3084"/>
    <w:rsid w:val="009D5A43"/>
    <w:rsid w:val="009D5E19"/>
    <w:rsid w:val="009E7599"/>
    <w:rsid w:val="00A217B8"/>
    <w:rsid w:val="00A50D12"/>
    <w:rsid w:val="00A66FE6"/>
    <w:rsid w:val="00A6778D"/>
    <w:rsid w:val="00A81C99"/>
    <w:rsid w:val="00A91B06"/>
    <w:rsid w:val="00AA40EE"/>
    <w:rsid w:val="00AB4F69"/>
    <w:rsid w:val="00AB630E"/>
    <w:rsid w:val="00AC7C21"/>
    <w:rsid w:val="00AD3C16"/>
    <w:rsid w:val="00AD79E2"/>
    <w:rsid w:val="00B27282"/>
    <w:rsid w:val="00B52AE0"/>
    <w:rsid w:val="00BF2230"/>
    <w:rsid w:val="00C017B7"/>
    <w:rsid w:val="00C068BD"/>
    <w:rsid w:val="00C20A40"/>
    <w:rsid w:val="00C2521A"/>
    <w:rsid w:val="00C348A8"/>
    <w:rsid w:val="00C664E7"/>
    <w:rsid w:val="00C8048F"/>
    <w:rsid w:val="00C94BAB"/>
    <w:rsid w:val="00CA31AF"/>
    <w:rsid w:val="00CB1D59"/>
    <w:rsid w:val="00CD4451"/>
    <w:rsid w:val="00CE0E11"/>
    <w:rsid w:val="00CE59C1"/>
    <w:rsid w:val="00D14F23"/>
    <w:rsid w:val="00D71DF0"/>
    <w:rsid w:val="00D806A8"/>
    <w:rsid w:val="00D97513"/>
    <w:rsid w:val="00DA2943"/>
    <w:rsid w:val="00DA65EB"/>
    <w:rsid w:val="00DB1994"/>
    <w:rsid w:val="00DB73C3"/>
    <w:rsid w:val="00DD5A66"/>
    <w:rsid w:val="00E21016"/>
    <w:rsid w:val="00E239DC"/>
    <w:rsid w:val="00E373E3"/>
    <w:rsid w:val="00E37EE4"/>
    <w:rsid w:val="00E65C2C"/>
    <w:rsid w:val="00E7193E"/>
    <w:rsid w:val="00E75FE3"/>
    <w:rsid w:val="00E765F6"/>
    <w:rsid w:val="00E87FBA"/>
    <w:rsid w:val="00E9264D"/>
    <w:rsid w:val="00EB169D"/>
    <w:rsid w:val="00ED57DA"/>
    <w:rsid w:val="00ED7281"/>
    <w:rsid w:val="00F07FD3"/>
    <w:rsid w:val="00F2280E"/>
    <w:rsid w:val="00F328E1"/>
    <w:rsid w:val="00F46F4E"/>
    <w:rsid w:val="00F61939"/>
    <w:rsid w:val="00F96D94"/>
    <w:rsid w:val="00FB0B00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C36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96A60"/>
    <w:pPr>
      <w:keepNext/>
      <w:keepLines/>
      <w:spacing w:before="40" w:after="0" w:line="240" w:lineRule="auto"/>
      <w:ind w:left="10"/>
      <w:outlineLvl w:val="1"/>
    </w:pPr>
    <w:rPr>
      <w:rFonts w:asciiTheme="majorHAnsi" w:eastAsiaTheme="majorEastAsia" w:hAnsiTheme="majorHAnsi" w:cstheme="majorBidi"/>
      <w:b/>
      <w:color w:val="auto"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6A60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vdata.no/dokument/SF/forskrift/1999-12-01-1566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5.gif@01D5FD21.6EE558D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websakInfo>
      <fletteDato>19.12.2017</fletteDato>
      <sakid>2010004254</sakid>
      <jpid>2017100002</jpid>
      <filUnique/>
      <erHoveddokument>False</erHoveddokument>
      <dcTitle>Bevarings- og kassasjonsplan - Mal</dcTitle>
    </websakInfo>
    <mergeMode>MergeOne</mergeMode>
    <showHiddenMark>False</showHiddenMark>
    <newDocName>newDoc</newDocName>
    <templateURI>C:\Windows\ServiceProfiles\NetworkService\AppData\Local\Temp\tmp_131581382449251048.docx</templateURI>
  </properties>
  <body/>
  <footer/>
  <header/>
</document>
</file>

<file path=customXml/itemProps1.xml><?xml version="1.0" encoding="utf-8"?>
<ds:datastoreItem xmlns:ds="http://schemas.openxmlformats.org/officeDocument/2006/customXml" ds:itemID="{81D693E7-B4CB-4098-9D50-0F30B84E4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17</Pages>
  <Words>5851</Words>
  <Characters>31015</Characters>
  <Application>Microsoft Office Word</Application>
  <DocSecurity>0</DocSecurity>
  <Lines>258</Lines>
  <Paragraphs>73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 - Mal</vt:lpstr>
    </vt:vector>
  </TitlesOfParts>
  <Company>Nordland fylkeskommune</Company>
  <LinksUpToDate>false</LinksUpToDate>
  <CharactersWithSpaces>36793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 - Mal</dc:title>
  <dc:subject/>
  <dc:creator>Stavanger byarkiv</dc:creator>
  <cp:keywords/>
  <cp:lastModifiedBy>Merete Lian</cp:lastModifiedBy>
  <cp:revision>8</cp:revision>
  <cp:lastPrinted>2017-12-04T11:43:00Z</cp:lastPrinted>
  <dcterms:created xsi:type="dcterms:W3CDTF">2020-03-18T12:17:00Z</dcterms:created>
  <dcterms:modified xsi:type="dcterms:W3CDTF">2020-03-19T07:37:00Z</dcterms:modified>
</cp:coreProperties>
</file>