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A8" w:rsidRDefault="002C13A8" w:rsidP="002C13A8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</w:r>
      <w:r w:rsidRPr="002C13A8">
        <w:rPr>
          <w:rFonts w:ascii="Calibri" w:hAnsi="Calibri" w:cs="Calibri"/>
          <w:b/>
          <w:color w:val="1F497D" w:themeColor="text2"/>
          <w:sz w:val="32"/>
          <w:szCs w:val="32"/>
          <w:u w:val="single"/>
        </w:rPr>
        <w:t>Personal</w:t>
      </w:r>
      <w:r w:rsidR="00AC5F8A">
        <w:rPr>
          <w:rFonts w:ascii="Calibri" w:hAnsi="Calibri" w:cs="Calibri"/>
          <w:color w:val="1F497D" w:themeColor="text2"/>
          <w:sz w:val="32"/>
          <w:szCs w:val="32"/>
        </w:rPr>
        <w:t xml:space="preserve">  </w:t>
      </w:r>
      <w:bookmarkStart w:id="0" w:name="_GoBack"/>
      <w:bookmarkEnd w:id="0"/>
      <w:r w:rsidRPr="002C13A8">
        <w:rPr>
          <w:rFonts w:ascii="Calibri" w:hAnsi="Calibri" w:cs="Calibri"/>
          <w:color w:val="1F497D" w:themeColor="text2"/>
        </w:rPr>
        <w:t>(</w:t>
      </w:r>
      <w:proofErr w:type="spellStart"/>
      <w:r w:rsidRPr="002C13A8">
        <w:rPr>
          <w:rFonts w:ascii="Calibri" w:hAnsi="Calibri" w:cs="Calibri"/>
          <w:color w:val="1F497D" w:themeColor="text2"/>
        </w:rPr>
        <w:t>personalmappe</w:t>
      </w:r>
      <w:proofErr w:type="spellEnd"/>
      <w:r w:rsidRPr="002C13A8">
        <w:rPr>
          <w:rFonts w:ascii="Calibri" w:hAnsi="Calibri" w:cs="Calibri"/>
          <w:color w:val="1F497D" w:themeColor="text2"/>
        </w:rPr>
        <w:t xml:space="preserve"> fylkeskommunens ansatte)</w:t>
      </w:r>
    </w:p>
    <w:p w:rsidR="002C13A8" w:rsidRDefault="002C13A8" w:rsidP="002C13A8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Informasjon om nyansatt (e-post fra PO-enheten)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Undertegnet arbeidsavtale (skannes/importeres)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Lønnsmelding (skannes/importeres)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Brukerskjema P360 (fra Brukerstøtte IT-enheten)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Skjema for tilgang til sikker sone (fra aktuell leder til Brukerstøtte/Dokumentsenteret)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Tilgangsgrupper (avtales med aktuell leder ved behov)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Taushetserklæring (visse stillinger)</w:t>
      </w:r>
    </w:p>
    <w:p w:rsidR="002C13A8" w:rsidRPr="002C13A8" w:rsidRDefault="002C13A8" w:rsidP="002C13A8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8"/>
          <w:szCs w:val="28"/>
        </w:rPr>
      </w:pPr>
      <w:r w:rsidRPr="002C13A8">
        <w:rPr>
          <w:rFonts w:ascii="Calibri" w:hAnsi="Calibri" w:cs="Calibri"/>
          <w:color w:val="1F497D" w:themeColor="text2"/>
          <w:sz w:val="28"/>
          <w:szCs w:val="28"/>
        </w:rPr>
        <w:t>Dokumentasjon/saksbehandling som influerer/med betydning for den ansattes ansettelsesforhold, ansiennitet og pensjonsgrunnlag</w:t>
      </w:r>
    </w:p>
    <w:p w:rsidR="009151AE" w:rsidRDefault="009151AE"/>
    <w:sectPr w:rsidR="0091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A95"/>
    <w:multiLevelType w:val="hybridMultilevel"/>
    <w:tmpl w:val="C6765760"/>
    <w:lvl w:ilvl="0" w:tplc="CE9A8E4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A8"/>
    <w:rsid w:val="002C13A8"/>
    <w:rsid w:val="009151AE"/>
    <w:rsid w:val="00A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C13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C13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2</cp:revision>
  <cp:lastPrinted>2014-11-04T15:06:00Z</cp:lastPrinted>
  <dcterms:created xsi:type="dcterms:W3CDTF">2014-11-04T15:05:00Z</dcterms:created>
  <dcterms:modified xsi:type="dcterms:W3CDTF">2014-11-04T15:17:00Z</dcterms:modified>
</cp:coreProperties>
</file>