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1"/>
        <w:rPr>
          <w:rFonts w:ascii="Raleway" w:eastAsia="Times New Roman" w:hAnsi="Raleway" w:cs="Times New Roman"/>
          <w:color w:val="333333"/>
          <w:kern w:val="36"/>
          <w:sz w:val="48"/>
          <w:szCs w:val="48"/>
          <w:lang w:eastAsia="nb-NO"/>
        </w:rPr>
      </w:pPr>
      <w:r w:rsidRPr="008C1F2C">
        <w:rPr>
          <w:rFonts w:ascii="Raleway" w:eastAsia="Times New Roman" w:hAnsi="Raleway" w:cs="Times New Roman"/>
          <w:color w:val="333333"/>
          <w:kern w:val="36"/>
          <w:sz w:val="48"/>
          <w:szCs w:val="48"/>
          <w:lang w:eastAsia="nb-NO"/>
        </w:rPr>
        <w:t>Regnskapsmateriale</w:t>
      </w:r>
    </w:p>
    <w:p w:rsidR="008C1F2C" w:rsidRPr="008C1F2C" w:rsidRDefault="008C1F2C" w:rsidP="008C1F2C">
      <w:pPr>
        <w:shd w:val="clear" w:color="auto" w:fill="FCFCFC"/>
        <w:spacing w:after="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Relaterte kilder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Avtaler - 3,5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Avtaler, med unntak av avtaler av mindre betydning, skal oppbevare i tre år og seks måneder, se </w:t>
      </w:r>
      <w:hyperlink r:id="rId4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Balansen - 5 år</w:t>
      </w:r>
    </w:p>
    <w:p w:rsidR="008C1F2C" w:rsidRPr="008C1F2C" w:rsidRDefault="008C1F2C" w:rsidP="008C1F2C">
      <w:pPr>
        <w:shd w:val="clear" w:color="auto" w:fill="FCFCFC"/>
        <w:spacing w:after="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Relaterte kilder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Dokumentasjon av balansen (for eksempel kontoutdrag fra bank, kassetelling, varetellingslister). Skal oppbevares i Norge i 5 år etter regnskapsårets slutt, se </w:t>
      </w:r>
      <w:hyperlink r:id="rId5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 xml:space="preserve">. § 13 første </w:t>
        </w:r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leddnr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3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, jf. </w:t>
      </w:r>
      <w:hyperlink r:id="rId6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. For dokumentasjon av balansen, se også </w:t>
      </w:r>
      <w:hyperlink r:id="rId7" w:history="1"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Bokettersyn - mer enn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hyperlink r:id="rId8" w:history="1">
        <w:r w:rsidRPr="008C1F2C">
          <w:rPr>
            <w:rFonts w:ascii="Lato" w:eastAsia="Times New Roman" w:hAnsi="Lato" w:cs="Times New Roman"/>
            <w:b/>
            <w:bCs/>
            <w:color w:val="0000FF"/>
            <w:sz w:val="23"/>
            <w:szCs w:val="23"/>
            <w:u w:val="single"/>
            <w:lang w:eastAsia="nb-NO"/>
          </w:rPr>
          <w:t>Skattebetalingsloven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9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første ledd (nr. 1 til 4) i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 mer enn fem år etter regnskapsårets slutt, se </w:t>
      </w:r>
      <w:hyperlink r:id="rId10" w:history="1"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skattebetalingsloven § 5-13 c nr. 1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. Til hvem pålegget rettes er regulert i </w:t>
      </w:r>
      <w:hyperlink r:id="rId11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sktbl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5-13 c nr. 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hyperlink r:id="rId12" w:history="1">
        <w:r w:rsidRPr="008C1F2C">
          <w:rPr>
            <w:rFonts w:ascii="Lato" w:eastAsia="Times New Roman" w:hAnsi="Lato" w:cs="Times New Roman"/>
            <w:b/>
            <w:bCs/>
            <w:color w:val="0000FF"/>
            <w:sz w:val="23"/>
            <w:szCs w:val="23"/>
            <w:u w:val="single"/>
            <w:lang w:eastAsia="nb-NO"/>
          </w:rPr>
          <w:t>Skatteforvaltningsloven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 xml:space="preserve">Ved særskilt pålegg om oppbevaring av regnskapsmateriale, Hjemmel: </w:t>
      </w:r>
      <w:hyperlink r:id="rId13" w:history="1"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skatteforvaltningsloven § 11-2 og § 11-3 (1)</w:t>
        </w:r>
      </w:hyperlink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Bokføringsjournal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Bokføringsspesifikasjon. Skal oppbevares i Norge i 5 år etter regnskapsårets slutt, se </w:t>
      </w:r>
      <w:hyperlink r:id="rId14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Bokførte og slettede opplysninger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Dokumentasjon av bokførte og slettede opplysninger (for eksempel bilag og kassaruller). Skal oppbevares i Norge i 5 år etter regnskapsårets slutt, se </w:t>
      </w:r>
      <w:hyperlink r:id="rId15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lastRenderedPageBreak/>
        <w:t xml:space="preserve">Korrespondanse som gir vesentlig tilleggsinformasjon i tilknytning til en bokført opplysning skal oppbevares i 3,5 år, se </w:t>
      </w:r>
      <w:hyperlink r:id="rId16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Fast eiendom m/justeringsforpliktelse - 10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Dokumentasjon av kjøp av fast eiendom som har vært gjenstand for ny-, på- eller ombygging der inngående merverdiavgift på kostnadene ved dette utgjør minst 100 000 kr (justering</w:t>
      </w:r>
      <w:proofErr w:type="gramStart"/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).</w:t>
      </w: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>Hjemmel</w:t>
      </w:r>
      <w:proofErr w:type="gramEnd"/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: </w:t>
      </w:r>
      <w:hyperlink r:id="rId17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bff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7-3 (4)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, jf. </w:t>
      </w:r>
      <w:hyperlink r:id="rId18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mval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9-1 (2) bokstav b</w:t>
        </w:r>
      </w:hyperlink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Fast eiendom, tilbakeføringsplikt - 10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Overføring av tilbakeføringsplikten ved salg mv. av fast eiendom før fullføring</w:t>
      </w: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 xml:space="preserve">Skriftlig, underskrevet avtale om overføring av tilbakeføringsplikten etter </w:t>
      </w:r>
      <w:hyperlink r:id="rId19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fmva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9-7-2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, skal oppbevares i ti år etter overtakelsesåret se </w:t>
      </w:r>
      <w:hyperlink r:id="rId20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fmva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9-7-2 (5)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Hovedbok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Kontospesifikasjon. Skal oppbevares i Norge i 5 år etter regnskapsårets slutt, se </w:t>
      </w:r>
      <w:hyperlink r:id="rId21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Justeringsplikt, overføring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Overføring av justeringsplikten </w:t>
      </w: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 xml:space="preserve">Justeringsavtale som nevnt i </w:t>
      </w:r>
      <w:hyperlink r:id="rId22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fmva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9-3-3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, skal oppbevares i fem år etter siste år i justeringsperioden.</w:t>
      </w: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 xml:space="preserve">Hjemmel: </w:t>
      </w:r>
      <w:hyperlink r:id="rId23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fmva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9-3-3 (5)</w:t>
        </w:r>
      </w:hyperlink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Justeringsrett, overføring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Overføring av justeringsretten </w:t>
      </w: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 xml:space="preserve">Skriftlig underskrevet oppstilling som nevnt i </w:t>
      </w:r>
      <w:hyperlink r:id="rId24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fmva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9-3-5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, skal oppbevares av både overdrageren og mottakeren i fem år etter siste år i justeringsperioden.</w:t>
      </w: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 xml:space="preserve">Hjemmel: </w:t>
      </w:r>
      <w:hyperlink r:id="rId25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fmva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9-3-5 (3)</w:t>
        </w:r>
      </w:hyperlink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Kapitalvarer, anskaffelse og fremstilling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Oppstilling som viser anskaffelse og fremstilling av kapitalvarer som nevnt i </w:t>
      </w:r>
      <w:hyperlink r:id="rId26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mval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9-1 (2)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, skal oppbevares i fem år etter siste år i justeringsperioden. Se krav til oppstillingen i </w:t>
      </w:r>
      <w:hyperlink r:id="rId27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fmva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9-1-2 (1) og (2</w:t>
        </w:r>
        <w:proofErr w:type="gram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)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>Hjemmel</w:t>
      </w:r>
      <w:proofErr w:type="gramEnd"/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: </w:t>
      </w:r>
      <w:hyperlink r:id="rId28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fmva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9-1-2 (3)</w:t>
        </w:r>
      </w:hyperlink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lastRenderedPageBreak/>
        <w:t xml:space="preserve">Kjøper utsteder </w:t>
      </w:r>
      <w:proofErr w:type="spellStart"/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salgsdok</w:t>
      </w:r>
      <w:proofErr w:type="spellEnd"/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. - 3,5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Hvis kjøper utsteder salgsdokumentasjon</w:t>
      </w: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>Kjøpers dokumentasjon som underbygger salgsdokumentets innhold.</w:t>
      </w: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 xml:space="preserve">Hjemmel: </w:t>
      </w:r>
      <w:hyperlink r:id="rId29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bff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5-2-1 tredje ledd bokstav a</w:t>
        </w:r>
      </w:hyperlink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Kundereskontro og leverandørreskontro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Kundespesifikasjon og leverandørspesifikasjon skal oppbevares i Norge i 5 år etter regnskapsårets slutt, se </w:t>
      </w:r>
      <w:hyperlink r:id="rId30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MVA spesifikasjon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Spesifikasjon av merverdiavgift. Skal oppbevares i Norge i 5 år etter regnskapsårets slutt, se </w:t>
      </w:r>
      <w:hyperlink r:id="rId31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NB! </w:t>
      </w:r>
      <w:hyperlink r:id="rId32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Tollforskriften</w:t>
        </w:r>
        <w:proofErr w:type="spellEnd"/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33" w:history="1"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bokføringsloven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, se </w:t>
      </w:r>
      <w:hyperlink r:id="rId34" w:history="1"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her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Prisoversikt - 3,5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Prisoversikter som kreves utarbeidet </w:t>
      </w:r>
      <w:proofErr w:type="spellStart"/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i følge</w:t>
      </w:r>
      <w:proofErr w:type="spellEnd"/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 lov eller forskrift</w:t>
      </w: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 xml:space="preserve">Hjemmel: </w:t>
      </w:r>
      <w:hyperlink r:id="rId35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første ledd nr. 8, jf. § 13 annet ledd annet punktum</w:t>
        </w:r>
      </w:hyperlink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Årsregnskap og årsberetning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Årsregnskap, årsberetning, annen pliktig regnskapsrapportering og revisjonsberetning skal oppbevares i Norge i 5 år etter regnskapsårets slutt, se </w:t>
      </w:r>
      <w:hyperlink r:id="rId36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1"/>
        <w:rPr>
          <w:rFonts w:ascii="Raleway" w:eastAsia="Times New Roman" w:hAnsi="Raleway" w:cs="Times New Roman"/>
          <w:color w:val="333333"/>
          <w:kern w:val="36"/>
          <w:sz w:val="48"/>
          <w:szCs w:val="48"/>
          <w:lang w:eastAsia="nb-NO"/>
        </w:rPr>
      </w:pPr>
      <w:r w:rsidRPr="008C1F2C">
        <w:rPr>
          <w:rFonts w:ascii="Raleway" w:eastAsia="Times New Roman" w:hAnsi="Raleway" w:cs="Times New Roman"/>
          <w:color w:val="333333"/>
          <w:kern w:val="36"/>
          <w:sz w:val="48"/>
          <w:szCs w:val="48"/>
          <w:lang w:eastAsia="nb-NO"/>
        </w:rPr>
        <w:t>Regnskapssystem o.l.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Kontrollsporet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Dokumentasjon av kontrollsporet. Skal oppbevares i Norge i 5 år etter regnskapsårets slutt, se </w:t>
      </w:r>
      <w:hyperlink r:id="rId37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Regnskapssystemets lukkesikring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lastRenderedPageBreak/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38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bff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7-6 annet ledd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Sikkerhetskopiert regnskapsmateriale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Fortegnelse over sikkerhetskopiert regnskapsmateriale skal oppbevares i 5 år, se </w:t>
      </w:r>
      <w:hyperlink r:id="rId39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bff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1"/>
        <w:rPr>
          <w:rFonts w:ascii="Raleway" w:eastAsia="Times New Roman" w:hAnsi="Raleway" w:cs="Times New Roman"/>
          <w:color w:val="333333"/>
          <w:kern w:val="36"/>
          <w:sz w:val="48"/>
          <w:szCs w:val="48"/>
          <w:lang w:eastAsia="nb-NO"/>
        </w:rPr>
      </w:pPr>
      <w:r w:rsidRPr="008C1F2C">
        <w:rPr>
          <w:rFonts w:ascii="Raleway" w:eastAsia="Times New Roman" w:hAnsi="Raleway" w:cs="Times New Roman"/>
          <w:color w:val="333333"/>
          <w:kern w:val="36"/>
          <w:sz w:val="48"/>
          <w:szCs w:val="48"/>
          <w:lang w:eastAsia="nb-NO"/>
        </w:rPr>
        <w:t>Lønn og personal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Arbeidet tid - 3,5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Dokumentasjon av arbeidet tid (intern tid, kunder/</w:t>
      </w:r>
      <w:proofErr w:type="gramStart"/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oppdrag)</w:t>
      </w: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>Hjemmel</w:t>
      </w:r>
      <w:proofErr w:type="gramEnd"/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: </w:t>
      </w:r>
      <w:hyperlink r:id="rId40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bff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7-3 andre ledd, jf. § 5-14</w:t>
        </w:r>
      </w:hyperlink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 xml:space="preserve">Lønningsregnskap, ikke </w:t>
      </w:r>
      <w:proofErr w:type="spellStart"/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bokf</w:t>
      </w:r>
      <w:proofErr w:type="spellEnd"/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 xml:space="preserve">. </w:t>
      </w:r>
      <w:proofErr w:type="gramStart"/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plikt</w:t>
      </w:r>
      <w:proofErr w:type="gramEnd"/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 xml:space="preserve">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Lønningsregnskap - arbeidsgiver som ikke har bokføringsplikt</w:t>
      </w: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 xml:space="preserve">Dokumentasjon iht. </w:t>
      </w:r>
      <w:hyperlink r:id="rId41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sktbf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5-11-2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 xml:space="preserve">Hjemmel: </w:t>
      </w:r>
      <w:hyperlink r:id="rId42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sktbf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5-11-2 (10)</w:t>
        </w:r>
      </w:hyperlink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Lønnsopplysningspliktige ytelser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Spesifikasjon av lønnsopplysningspliktige ytelser. Skal oppbevares i Norge i 5 år etter regnskapsårets slutt, se </w:t>
      </w:r>
      <w:hyperlink r:id="rId43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Refusjon av sykepenger fra NAV - 5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Krav på refusjon av sykepenger skal dokumenteres med </w:t>
      </w:r>
      <w:proofErr w:type="spellStart"/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inntektsopplsyningsskjema</w:t>
      </w:r>
      <w:proofErr w:type="spellEnd"/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 (NAV 08-30.01) og sykemeldingen del d, og utgjør dokumentasjon for bokførte opplysninger som skal oppbevares i fem år etter regnskapsårets slutt, jf. </w:t>
      </w:r>
      <w:hyperlink r:id="rId44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annet ledd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, jf. </w:t>
      </w:r>
      <w:hyperlink r:id="rId45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bfl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13 første ledd nr. 3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. Se </w:t>
      </w:r>
      <w:hyperlink r:id="rId46" w:history="1"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SKD 191118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Personallister - 3,5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Personalliste, som inkluderer ulønnet og innleid personale</w:t>
      </w: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 xml:space="preserve">Hjemmel: </w:t>
      </w:r>
      <w:hyperlink r:id="rId47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bff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8-5-7, jf. § 8-5-6</w:t>
        </w:r>
      </w:hyperlink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Timelister - 3,5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lastRenderedPageBreak/>
        <w:t>Dokumentasjon av antall arbeidede timer (lønn)</w:t>
      </w: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br/>
        <w:t xml:space="preserve">Hjemmel: </w:t>
      </w:r>
      <w:hyperlink r:id="rId48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bff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. § 7-3 første ledd, jf. § 5-6 femte ledd</w:t>
        </w:r>
      </w:hyperlink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1"/>
        <w:rPr>
          <w:rFonts w:ascii="Raleway" w:eastAsia="Times New Roman" w:hAnsi="Raleway" w:cs="Times New Roman"/>
          <w:color w:val="333333"/>
          <w:kern w:val="36"/>
          <w:sz w:val="48"/>
          <w:szCs w:val="48"/>
          <w:lang w:eastAsia="nb-NO"/>
        </w:rPr>
      </w:pPr>
      <w:bookmarkStart w:id="0" w:name="_GoBack"/>
      <w:bookmarkEnd w:id="0"/>
      <w:r w:rsidRPr="008C1F2C">
        <w:rPr>
          <w:rFonts w:ascii="Raleway" w:eastAsia="Times New Roman" w:hAnsi="Raleway" w:cs="Times New Roman"/>
          <w:color w:val="333333"/>
          <w:kern w:val="36"/>
          <w:sz w:val="48"/>
          <w:szCs w:val="48"/>
          <w:lang w:eastAsia="nb-NO"/>
        </w:rPr>
        <w:t>Frakt og toll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450" w:lineRule="atLeast"/>
        <w:outlineLvl w:val="2"/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36"/>
          <w:szCs w:val="36"/>
          <w:lang w:eastAsia="nb-NO"/>
        </w:rPr>
        <w:t>Tolldeklarasjon og grunnlagsdokumenter innførsel varer - 10 år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49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tollforskriften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 xml:space="preserve"> § 4-20-2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. Dette kan være faktura, fraktbrev, særskilte tillatelser mv. </w:t>
      </w:r>
      <w:hyperlink r:id="rId50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Tollforskriften</w:t>
        </w:r>
        <w:proofErr w:type="spellEnd"/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 krever dermed at slike tolldeklarasjoner mv. skal oppbevares lengre enn det som følger av det generelle kravet til oppbevaringstid i </w:t>
      </w:r>
      <w:hyperlink r:id="rId51" w:history="1"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bokføringsloven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 xml:space="preserve">. </w:t>
      </w:r>
    </w:p>
    <w:p w:rsidR="008C1F2C" w:rsidRPr="008C1F2C" w:rsidRDefault="008C1F2C" w:rsidP="008C1F2C">
      <w:pPr>
        <w:shd w:val="clear" w:color="auto" w:fill="FCFCFC"/>
        <w:spacing w:before="100" w:beforeAutospacing="1" w:after="100" w:afterAutospacing="1" w:line="330" w:lineRule="atLeast"/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</w:pPr>
      <w:hyperlink r:id="rId52" w:history="1">
        <w:proofErr w:type="spellStart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>Tollforskriften</w:t>
        </w:r>
        <w:proofErr w:type="spellEnd"/>
        <w:r w:rsidRPr="008C1F2C">
          <w:rPr>
            <w:rFonts w:ascii="Lato" w:eastAsia="Times New Roman" w:hAnsi="Lato" w:cs="Times New Roman"/>
            <w:color w:val="0000FF"/>
            <w:sz w:val="23"/>
            <w:szCs w:val="23"/>
            <w:u w:val="single"/>
            <w:lang w:eastAsia="nb-NO"/>
          </w:rPr>
          <w:t xml:space="preserve"> § 4-12-1 tredje ledd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  <w:lang w:eastAsia="nb-NO"/>
        </w:rPr>
        <w:t>.</w:t>
      </w:r>
    </w:p>
    <w:p w:rsidR="00E6639E" w:rsidRDefault="00E6639E"/>
    <w:sectPr w:rsidR="00E66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imes New Roman"/>
    <w:charset w:val="00"/>
    <w:family w:val="auto"/>
    <w:pitch w:val="default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2C"/>
    <w:rsid w:val="008C1F2C"/>
    <w:rsid w:val="00E6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EA6A1-E754-4380-BEE1-16DFA34E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3431">
              <w:marLeft w:val="0"/>
              <w:marRight w:val="0"/>
              <w:marTop w:val="0"/>
              <w:marBottom w:val="0"/>
              <w:divBdr>
                <w:top w:val="single" w:sz="2" w:space="0" w:color="F0F3F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7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24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6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29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3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51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5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289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4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878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4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.dib.no/tema/oppbevaringstid/%7BBCB90DC1-94C6-48FD-89F1-FDF3F385AE24%7D/diblink/m1275" TargetMode="External"/><Relationship Id="rId18" Type="http://schemas.openxmlformats.org/officeDocument/2006/relationships/hyperlink" Target="https://app.dib.no/tema/oppbevaringstid/%7BBCB90DC1-94C6-48FD-89F1-FDF3F385AE24%7D/diblink/m541" TargetMode="External"/><Relationship Id="rId26" Type="http://schemas.openxmlformats.org/officeDocument/2006/relationships/hyperlink" Target="https://app.dib.no/tema/oppbevaringstid/%7BBCB90DC1-94C6-48FD-89F1-FDF3F385AE24%7D/diblink/m562" TargetMode="External"/><Relationship Id="rId39" Type="http://schemas.openxmlformats.org/officeDocument/2006/relationships/hyperlink" Target="https://app.dib.no/tema/oppbevaringstid/%7BBCB90DC1-94C6-48FD-89F1-FDF3F385AE24%7D/diblink/m10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pp.dib.no/tema/oppbevaringstid/%7BBCB90DC1-94C6-48FD-89F1-FDF3F385AE24%7D/diblink/m891" TargetMode="External"/><Relationship Id="rId34" Type="http://schemas.openxmlformats.org/officeDocument/2006/relationships/hyperlink" Target="https://app.dib.no/tema/oppbevaringstid/%7BBCB90DC1-94C6-48FD-89F1-FDF3F385AE24%7D/diblink/m1140" TargetMode="External"/><Relationship Id="rId42" Type="http://schemas.openxmlformats.org/officeDocument/2006/relationships/hyperlink" Target="https://app.dib.no/tema/oppbevaringstid/%7BBCB90DC1-94C6-48FD-89F1-FDF3F385AE24%7D/diblink/m677" TargetMode="External"/><Relationship Id="rId47" Type="http://schemas.openxmlformats.org/officeDocument/2006/relationships/hyperlink" Target="https://app.dib.no/tema/oppbevaringstid/%7BBCB90DC1-94C6-48FD-89F1-FDF3F385AE24%7D/diblink/m468" TargetMode="External"/><Relationship Id="rId50" Type="http://schemas.openxmlformats.org/officeDocument/2006/relationships/hyperlink" Target="https://app.dib.no/forskrift/tollforskriften/%7BA7E15569-0459-48B6-84B7-B3C6D740C67C%7D" TargetMode="External"/><Relationship Id="rId7" Type="http://schemas.openxmlformats.org/officeDocument/2006/relationships/hyperlink" Target="https://app.dib.no/tema/oppbevaringstid/%7BBCB90DC1-94C6-48FD-89F1-FDF3F385AE24%7D/diblink/m1324" TargetMode="External"/><Relationship Id="rId12" Type="http://schemas.openxmlformats.org/officeDocument/2006/relationships/hyperlink" Target="https://app.dib.no/lov/skatteforvaltningsloven/%7B8AB612ED-DC5E-431F-83D8-C258AF1F91E4%7D" TargetMode="External"/><Relationship Id="rId17" Type="http://schemas.openxmlformats.org/officeDocument/2006/relationships/hyperlink" Target="https://app.dib.no/tema/oppbevaringstid/%7BBCB90DC1-94C6-48FD-89F1-FDF3F385AE24%7D/diblink/m540" TargetMode="External"/><Relationship Id="rId25" Type="http://schemas.openxmlformats.org/officeDocument/2006/relationships/hyperlink" Target="https://app.dib.no/tema/oppbevaringstid/%7BBCB90DC1-94C6-48FD-89F1-FDF3F385AE24%7D/diblink/m574" TargetMode="External"/><Relationship Id="rId33" Type="http://schemas.openxmlformats.org/officeDocument/2006/relationships/hyperlink" Target="https://app.dib.no/lov/bokforingsloven/%7BC8B6E7EE-0C00-4E18-8FF4-6B4D7FC6F593%7D" TargetMode="External"/><Relationship Id="rId38" Type="http://schemas.openxmlformats.org/officeDocument/2006/relationships/hyperlink" Target="https://app.dib.no/tema/oppbevaringstid/%7BBCB90DC1-94C6-48FD-89F1-FDF3F385AE24%7D/diblink/m1056" TargetMode="External"/><Relationship Id="rId46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.dib.no/tema/oppbevaringstid/%7BBCB90DC1-94C6-48FD-89F1-FDF3F385AE24%7D/diblink/m1066" TargetMode="External"/><Relationship Id="rId20" Type="http://schemas.openxmlformats.org/officeDocument/2006/relationships/hyperlink" Target="https://app.dib.no/tema/oppbevaringstid/%7BBCB90DC1-94C6-48FD-89F1-FDF3F385AE24%7D/diblink/m929" TargetMode="External"/><Relationship Id="rId29" Type="http://schemas.openxmlformats.org/officeDocument/2006/relationships/hyperlink" Target="https://app.dib.no/tema/oppbevaringstid/%7BBCB90DC1-94C6-48FD-89F1-FDF3F385AE24%7D/diblink/m464" TargetMode="External"/><Relationship Id="rId41" Type="http://schemas.openxmlformats.org/officeDocument/2006/relationships/hyperlink" Target="https://app.dib.no/tema/oppbevaringstid/%7BBCB90DC1-94C6-48FD-89F1-FDF3F385AE24%7D/diblink/m676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pp.dib.no/tema/oppbevaringstid/%7BBCB90DC1-94C6-48FD-89F1-FDF3F385AE24%7D/diblink/m1323" TargetMode="External"/><Relationship Id="rId11" Type="http://schemas.openxmlformats.org/officeDocument/2006/relationships/hyperlink" Target="https://app.dib.no/tema/oppbevaringstid/%7BBCB90DC1-94C6-48FD-89F1-FDF3F385AE24%7D/diblink/m1273" TargetMode="External"/><Relationship Id="rId24" Type="http://schemas.openxmlformats.org/officeDocument/2006/relationships/hyperlink" Target="https://app.dib.no/tema/oppbevaringstid/%7BBCB90DC1-94C6-48FD-89F1-FDF3F385AE24%7D/diblink/m573" TargetMode="External"/><Relationship Id="rId32" Type="http://schemas.openxmlformats.org/officeDocument/2006/relationships/hyperlink" Target="https://app.dib.no/forskrift/tollforskriften/%7BA7E15569-0459-48B6-84B7-B3C6D740C67C%7D" TargetMode="External"/><Relationship Id="rId37" Type="http://schemas.openxmlformats.org/officeDocument/2006/relationships/hyperlink" Target="https://app.dib.no/tema/oppbevaringstid/%7BBCB90DC1-94C6-48FD-89F1-FDF3F385AE24%7D/diblink/m913" TargetMode="External"/><Relationship Id="rId40" Type="http://schemas.openxmlformats.org/officeDocument/2006/relationships/hyperlink" Target="https://app.dib.no/tema/oppbevaringstid/%7BBCB90DC1-94C6-48FD-89F1-FDF3F385AE24%7D/diblink/m460" TargetMode="External"/><Relationship Id="rId45" Type="http://schemas.openxmlformats.org/officeDocument/2006/relationships/hyperlink" Target="https://app.dib.no/tema/oppbevaringstid/%7BBCB90DC1-94C6-48FD-89F1-FDF3F385AE24%7D/diblink/m1372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app.dib.no/tema/oppbevaringstid/%7BBCB90DC1-94C6-48FD-89F1-FDF3F385AE24%7D/diblink/m1322" TargetMode="External"/><Relationship Id="rId15" Type="http://schemas.openxmlformats.org/officeDocument/2006/relationships/hyperlink" Target="https://app.dib.no/tema/oppbevaringstid/%7BBCB90DC1-94C6-48FD-89F1-FDF3F385AE24%7D/diblink/m1065" TargetMode="External"/><Relationship Id="rId23" Type="http://schemas.openxmlformats.org/officeDocument/2006/relationships/hyperlink" Target="https://app.dib.no/tema/oppbevaringstid/%7BBCB90DC1-94C6-48FD-89F1-FDF3F385AE24%7D/diblink/m571" TargetMode="External"/><Relationship Id="rId28" Type="http://schemas.openxmlformats.org/officeDocument/2006/relationships/hyperlink" Target="https://app.dib.no/tema/oppbevaringstid/%7BBCB90DC1-94C6-48FD-89F1-FDF3F385AE24%7D/diblink/m564" TargetMode="External"/><Relationship Id="rId36" Type="http://schemas.openxmlformats.org/officeDocument/2006/relationships/hyperlink" Target="https://app.dib.no/tema/oppbevaringstid/%7BBCB90DC1-94C6-48FD-89F1-FDF3F385AE24%7D/diblink/m1048" TargetMode="External"/><Relationship Id="rId49" Type="http://schemas.openxmlformats.org/officeDocument/2006/relationships/hyperlink" Target="https://app.dib.no/tema/oppbevaringstid/%7BBCB90DC1-94C6-48FD-89F1-FDF3F385AE24%7D/diblink/m1127" TargetMode="External"/><Relationship Id="rId10" Type="http://schemas.openxmlformats.org/officeDocument/2006/relationships/hyperlink" Target="https://app.dib.no/tema/oppbevaringstid/%7BBCB90DC1-94C6-48FD-89F1-FDF3F385AE24%7D/diblink/m1272" TargetMode="External"/><Relationship Id="rId19" Type="http://schemas.openxmlformats.org/officeDocument/2006/relationships/hyperlink" Target="https://app.dib.no/tema/oppbevaringstid/%7BBCB90DC1-94C6-48FD-89F1-FDF3F385AE24%7D/diblink/m928" TargetMode="External"/><Relationship Id="rId31" Type="http://schemas.openxmlformats.org/officeDocument/2006/relationships/hyperlink" Target="https://app.dib.no/tema/oppbevaringstid/%7BBCB90DC1-94C6-48FD-89F1-FDF3F385AE24%7D/diblink/m1137" TargetMode="External"/><Relationship Id="rId44" Type="http://schemas.openxmlformats.org/officeDocument/2006/relationships/hyperlink" Target="https://app.dib.no/tema/oppbevaringstid/%7BBCB90DC1-94C6-48FD-89F1-FDF3F385AE24%7D/diblink/m1371" TargetMode="External"/><Relationship Id="rId52" Type="http://schemas.openxmlformats.org/officeDocument/2006/relationships/hyperlink" Target="https://app.dib.no/tema/oppbevaringstid/%7BBCB90DC1-94C6-48FD-89F1-FDF3F385AE24%7D/diblink/m1130" TargetMode="External"/><Relationship Id="rId4" Type="http://schemas.openxmlformats.org/officeDocument/2006/relationships/hyperlink" Target="https://app.dib.no/tema/oppbevaringstid/%7BBCB90DC1-94C6-48FD-89F1-FDF3F385AE24%7D/diblink/m418" TargetMode="External"/><Relationship Id="rId9" Type="http://schemas.openxmlformats.org/officeDocument/2006/relationships/hyperlink" Target="https://app.dib.no/tema/oppbevaringstid/%7BBCB90DC1-94C6-48FD-89F1-FDF3F385AE24%7D/diblink/m1271" TargetMode="External"/><Relationship Id="rId14" Type="http://schemas.openxmlformats.org/officeDocument/2006/relationships/hyperlink" Target="https://app.dib.no/tema/oppbevaringstid/%7BBCB90DC1-94C6-48FD-89F1-FDF3F385AE24%7D/diblink/m889" TargetMode="External"/><Relationship Id="rId22" Type="http://schemas.openxmlformats.org/officeDocument/2006/relationships/hyperlink" Target="https://app.dib.no/tema/oppbevaringstid/%7BBCB90DC1-94C6-48FD-89F1-FDF3F385AE24%7D/diblink/m570" TargetMode="External"/><Relationship Id="rId27" Type="http://schemas.openxmlformats.org/officeDocument/2006/relationships/hyperlink" Target="https://app.dib.no/tema/oppbevaringstid/%7BBCB90DC1-94C6-48FD-89F1-FDF3F385AE24%7D/diblink/m563" TargetMode="External"/><Relationship Id="rId30" Type="http://schemas.openxmlformats.org/officeDocument/2006/relationships/hyperlink" Target="https://app.dib.no/tema/oppbevaringstid/%7BBCB90DC1-94C6-48FD-89F1-FDF3F385AE24%7D/diblink/m1044" TargetMode="External"/><Relationship Id="rId35" Type="http://schemas.openxmlformats.org/officeDocument/2006/relationships/hyperlink" Target="https://app.dib.no/tema/oppbevaringstid/%7BBCB90DC1-94C6-48FD-89F1-FDF3F385AE24%7D/diblink/m452" TargetMode="External"/><Relationship Id="rId43" Type="http://schemas.openxmlformats.org/officeDocument/2006/relationships/hyperlink" Target="https://app.dib.no/tema/oppbevaringstid/%7BBCB90DC1-94C6-48FD-89F1-FDF3F385AE24%7D/diblink/m1365" TargetMode="External"/><Relationship Id="rId48" Type="http://schemas.openxmlformats.org/officeDocument/2006/relationships/hyperlink" Target="https://app.dib.no/tema/oppbevaringstid/%7BBCB90DC1-94C6-48FD-89F1-FDF3F385AE24%7D/diblink/m919" TargetMode="External"/><Relationship Id="rId8" Type="http://schemas.openxmlformats.org/officeDocument/2006/relationships/hyperlink" Target="https://app.dib.no/lov/skattebetalingsloven/%7B243DD768-E2FC-4BB8-816C-08C053318AB5%7D" TargetMode="External"/><Relationship Id="rId51" Type="http://schemas.openxmlformats.org/officeDocument/2006/relationships/hyperlink" Target="https://app.dib.no/lov/bokforingsloven/%7BC8B6E7EE-0C00-4E18-8FF4-6B4D7FC6F593%7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1950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Arne Solbakk</dc:creator>
  <cp:keywords/>
  <dc:description/>
  <cp:lastModifiedBy>Geir Arne Solbakk</cp:lastModifiedBy>
  <cp:revision>1</cp:revision>
  <dcterms:created xsi:type="dcterms:W3CDTF">2019-05-29T09:34:00Z</dcterms:created>
  <dcterms:modified xsi:type="dcterms:W3CDTF">2019-05-29T09:43:00Z</dcterms:modified>
</cp:coreProperties>
</file>